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3380" w14:textId="77777777" w:rsidR="009F0EAE" w:rsidRDefault="009F0EAE">
      <w:pPr>
        <w:rPr>
          <w:b/>
          <w:sz w:val="32"/>
        </w:rPr>
      </w:pPr>
    </w:p>
    <w:p w14:paraId="2564A7F1" w14:textId="77777777" w:rsidR="009F0EAE" w:rsidRDefault="009F0EAE">
      <w:pPr>
        <w:rPr>
          <w:b/>
          <w:sz w:val="32"/>
        </w:rPr>
      </w:pPr>
    </w:p>
    <w:p w14:paraId="034C5A3D" w14:textId="77777777" w:rsidR="009F0EAE" w:rsidRDefault="009F0EAE">
      <w:pPr>
        <w:rPr>
          <w:b/>
          <w:sz w:val="32"/>
        </w:rPr>
      </w:pPr>
    </w:p>
    <w:p w14:paraId="4C295AF7" w14:textId="77777777" w:rsidR="009F0EAE" w:rsidRDefault="009F0EAE">
      <w:pPr>
        <w:rPr>
          <w:b/>
          <w:sz w:val="32"/>
        </w:rPr>
      </w:pPr>
    </w:p>
    <w:p w14:paraId="5DFA5A12" w14:textId="77777777" w:rsidR="009F0EAE" w:rsidRDefault="009F0EAE">
      <w:pPr>
        <w:rPr>
          <w:b/>
          <w:sz w:val="32"/>
        </w:rPr>
      </w:pPr>
    </w:p>
    <w:p w14:paraId="04634BB4" w14:textId="725E7304" w:rsidR="009F0EAE" w:rsidRPr="009F0EAE" w:rsidRDefault="009F0EAE">
      <w:pPr>
        <w:rPr>
          <w:b/>
          <w:sz w:val="52"/>
          <w:szCs w:val="40"/>
        </w:rPr>
      </w:pPr>
      <w:r w:rsidRPr="009F0EAE">
        <w:rPr>
          <w:b/>
          <w:sz w:val="52"/>
          <w:szCs w:val="40"/>
        </w:rPr>
        <w:t xml:space="preserve">AZ Sestante </w:t>
      </w:r>
      <w:r w:rsidR="0014103A">
        <w:rPr>
          <w:b/>
          <w:sz w:val="52"/>
          <w:szCs w:val="40"/>
        </w:rPr>
        <w:t>Limited</w:t>
      </w:r>
    </w:p>
    <w:p w14:paraId="38C25C30" w14:textId="135773C2" w:rsidR="009F0EAE" w:rsidRDefault="009F0EAE">
      <w:pPr>
        <w:rPr>
          <w:b/>
          <w:sz w:val="32"/>
        </w:rPr>
      </w:pPr>
    </w:p>
    <w:p w14:paraId="1D00968C" w14:textId="784FB92B" w:rsidR="009F0EAE" w:rsidRDefault="000B45C1" w:rsidP="009F0EAE">
      <w:pPr>
        <w:rPr>
          <w:b/>
          <w:sz w:val="32"/>
        </w:rPr>
      </w:pPr>
      <w:r>
        <w:rPr>
          <w:b/>
          <w:sz w:val="32"/>
        </w:rPr>
        <w:t xml:space="preserve">Managed Account </w:t>
      </w:r>
      <w:r w:rsidR="009F0EAE" w:rsidRPr="009F0EAE">
        <w:rPr>
          <w:b/>
          <w:sz w:val="32"/>
        </w:rPr>
        <w:t xml:space="preserve">Statement of Advice (SOA) </w:t>
      </w:r>
      <w:r w:rsidR="00551371">
        <w:rPr>
          <w:b/>
          <w:sz w:val="32"/>
        </w:rPr>
        <w:t>Guidance Wording</w:t>
      </w:r>
      <w:r w:rsidR="0000551E">
        <w:rPr>
          <w:b/>
          <w:sz w:val="32"/>
        </w:rPr>
        <w:t xml:space="preserve"> For CFS FirstChoice Managed Accounts</w:t>
      </w:r>
      <w:r w:rsidR="00020962">
        <w:rPr>
          <w:b/>
          <w:sz w:val="32"/>
        </w:rPr>
        <w:t xml:space="preserve"> </w:t>
      </w:r>
      <w:r w:rsidR="00B2592B">
        <w:rPr>
          <w:b/>
          <w:sz w:val="32"/>
        </w:rPr>
        <w:t>Index</w:t>
      </w:r>
      <w:r w:rsidR="00020962">
        <w:rPr>
          <w:b/>
          <w:sz w:val="32"/>
        </w:rPr>
        <w:t xml:space="preserve"> Portfolios</w:t>
      </w:r>
    </w:p>
    <w:p w14:paraId="02D3AC8F" w14:textId="0D8FA5BF" w:rsidR="0014103A" w:rsidRDefault="0014103A" w:rsidP="009F0EAE">
      <w:pPr>
        <w:rPr>
          <w:b/>
          <w:sz w:val="32"/>
        </w:rPr>
      </w:pPr>
    </w:p>
    <w:p w14:paraId="5AD641EA" w14:textId="073D8379" w:rsidR="0014103A" w:rsidRPr="009F0EAE" w:rsidRDefault="00A37837" w:rsidP="009F0EAE">
      <w:pPr>
        <w:rPr>
          <w:b/>
          <w:sz w:val="32"/>
        </w:rPr>
      </w:pPr>
      <w:r>
        <w:rPr>
          <w:b/>
          <w:caps/>
          <w:sz w:val="32"/>
        </w:rPr>
        <w:br/>
      </w:r>
      <w:r w:rsidR="00B2592B">
        <w:rPr>
          <w:b/>
          <w:caps/>
          <w:sz w:val="32"/>
        </w:rPr>
        <w:t>March</w:t>
      </w:r>
      <w:r w:rsidR="001B3789">
        <w:rPr>
          <w:b/>
          <w:caps/>
          <w:sz w:val="32"/>
        </w:rPr>
        <w:t xml:space="preserve"> 202</w:t>
      </w:r>
      <w:r w:rsidR="00B2592B">
        <w:rPr>
          <w:b/>
          <w:caps/>
          <w:sz w:val="32"/>
        </w:rPr>
        <w:t>3</w:t>
      </w:r>
    </w:p>
    <w:p w14:paraId="13969CC0" w14:textId="77777777" w:rsidR="009F0EAE" w:rsidRDefault="009F0EAE">
      <w:pPr>
        <w:rPr>
          <w:b/>
          <w:sz w:val="32"/>
        </w:rPr>
      </w:pPr>
    </w:p>
    <w:p w14:paraId="1ADBCD77" w14:textId="52937DB1" w:rsidR="009F0EAE" w:rsidRDefault="000B45C1">
      <w:pPr>
        <w:rPr>
          <w:b/>
          <w:sz w:val="32"/>
        </w:rPr>
      </w:pPr>
      <w:r>
        <w:rPr>
          <w:noProof/>
        </w:rPr>
        <mc:AlternateContent>
          <mc:Choice Requires="wps">
            <w:drawing>
              <wp:anchor distT="0" distB="0" distL="114300" distR="114300" simplePos="0" relativeHeight="251659264" behindDoc="0" locked="0" layoutInCell="1" allowOverlap="1" wp14:anchorId="094CDE50" wp14:editId="7F49D041">
                <wp:simplePos x="0" y="0"/>
                <wp:positionH relativeFrom="margin">
                  <wp:align>left</wp:align>
                </wp:positionH>
                <wp:positionV relativeFrom="paragraph">
                  <wp:posOffset>79057</wp:posOffset>
                </wp:positionV>
                <wp:extent cx="5734050" cy="4324350"/>
                <wp:effectExtent l="0" t="0" r="0" b="0"/>
                <wp:wrapNone/>
                <wp:docPr id="1" name="Tex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34050" cy="4324350"/>
                        </a:xfrm>
                        <a:prstGeom prst="rect">
                          <a:avLst/>
                        </a:prstGeom>
                      </wps:spPr>
                      <wps:txbx>
                        <w:txbxContent>
                          <w:p w14:paraId="70B06E46" w14:textId="1EC37896" w:rsidR="00644BC3" w:rsidRPr="00B3706F" w:rsidRDefault="00644BC3" w:rsidP="009F0EAE">
                            <w:pPr>
                              <w:spacing w:before="60" w:after="60"/>
                            </w:pPr>
                          </w:p>
                          <w:p w14:paraId="386B9AE7" w14:textId="34A1E41B" w:rsidR="00644BC3" w:rsidRPr="009F0EAE" w:rsidRDefault="00644BC3" w:rsidP="009F0EAE">
                            <w:pPr>
                              <w:spacing w:before="60" w:after="60"/>
                              <w:rPr>
                                <w:rFonts w:ascii="Helvetica Neue" w:hAnsi="Helvetica Neue" w:cs="Helvetica Neue"/>
                                <w:kern w:val="24"/>
                                <w:sz w:val="18"/>
                                <w:szCs w:val="18"/>
                                <w:lang w:val="en-US"/>
                              </w:rPr>
                            </w:pPr>
                          </w:p>
                          <w:p w14:paraId="7D2FF4C1" w14:textId="185AEA4D" w:rsidR="00644BC3" w:rsidRDefault="00644BC3" w:rsidP="009F0EAE">
                            <w:pPr>
                              <w:spacing w:before="60" w:after="60"/>
                              <w:rPr>
                                <w:rFonts w:ascii="Helvetica Neue" w:hAnsi="Helvetica Neue" w:cs="Helvetica Neue"/>
                                <w:kern w:val="24"/>
                                <w:sz w:val="18"/>
                                <w:szCs w:val="18"/>
                                <w:lang w:val="en-US"/>
                              </w:rPr>
                            </w:pPr>
                          </w:p>
                          <w:p w14:paraId="4CD55C08" w14:textId="77777777" w:rsidR="00644BC3" w:rsidRPr="009F0EAE" w:rsidRDefault="00644BC3" w:rsidP="009F0EAE">
                            <w:pPr>
                              <w:jc w:val="both"/>
                              <w:rPr>
                                <w:sz w:val="18"/>
                                <w:szCs w:val="18"/>
                              </w:rPr>
                            </w:pPr>
                            <w:r w:rsidRPr="009F0EAE">
                              <w:rPr>
                                <w:rFonts w:hAnsi="Calibri"/>
                                <w:b/>
                                <w:bCs/>
                                <w:kern w:val="24"/>
                                <w:sz w:val="18"/>
                                <w:szCs w:val="18"/>
                              </w:rPr>
                              <w:t>Important information</w:t>
                            </w:r>
                          </w:p>
                          <w:p w14:paraId="09462CF1" w14:textId="1461364B" w:rsidR="00644BC3" w:rsidRPr="009F0EAE" w:rsidRDefault="00644BC3" w:rsidP="009F0EAE">
                            <w:pPr>
                              <w:jc w:val="both"/>
                              <w:rPr>
                                <w:sz w:val="18"/>
                                <w:szCs w:val="18"/>
                              </w:rPr>
                            </w:pPr>
                            <w:r w:rsidRPr="009F0EAE">
                              <w:rPr>
                                <w:rFonts w:hAnsi="Calibri"/>
                                <w:kern w:val="24"/>
                                <w:sz w:val="18"/>
                                <w:szCs w:val="18"/>
                              </w:rPr>
                              <w:t xml:space="preserve">This document has been prepared by AZ Sestante Limited ABN 94 106 888 662 AFSL 284 442 (‘AZ Sestante’). </w:t>
                            </w:r>
                            <w:r w:rsidR="006F2875">
                              <w:rPr>
                                <w:rFonts w:hAnsi="Calibri"/>
                                <w:kern w:val="24"/>
                                <w:sz w:val="18"/>
                                <w:szCs w:val="18"/>
                              </w:rPr>
                              <w:t>Adviser use</w:t>
                            </w:r>
                            <w:r w:rsidR="009453A1">
                              <w:rPr>
                                <w:rFonts w:hAnsi="Calibri"/>
                                <w:kern w:val="24"/>
                                <w:sz w:val="18"/>
                                <w:szCs w:val="18"/>
                              </w:rPr>
                              <w:t xml:space="preserve"> only</w:t>
                            </w:r>
                            <w:r w:rsidR="006C376E">
                              <w:rPr>
                                <w:rFonts w:hAnsi="Calibri"/>
                                <w:kern w:val="24"/>
                                <w:sz w:val="18"/>
                                <w:szCs w:val="18"/>
                              </w:rPr>
                              <w:t xml:space="preserve"> as a guidance wording</w:t>
                            </w:r>
                            <w:r w:rsidR="001857B9">
                              <w:rPr>
                                <w:rFonts w:hAnsi="Calibri"/>
                                <w:kern w:val="24"/>
                                <w:sz w:val="18"/>
                                <w:szCs w:val="18"/>
                              </w:rPr>
                              <w:t xml:space="preserve"> for the use of Statement of Advice (SOA’s).</w:t>
                            </w:r>
                            <w:r w:rsidRPr="009F0EAE">
                              <w:rPr>
                                <w:rFonts w:hAnsi="Calibri"/>
                                <w:kern w:val="24"/>
                                <w:sz w:val="18"/>
                                <w:szCs w:val="18"/>
                              </w:rPr>
                              <w:t xml:space="preserve"> This document is not an offer of securities or financial products, nor is it financial product advice. As this document has been prepared without taking account of any investors’ particular objectives, financial situation or needs, you should consider its appropriateness having regard to your objectives, financial situation and needs before taking any action. Past performance is not a reliable indicator of future results. Although specific information has been prepared from sources believed to be reliable, we offer no guarantees as to its accuracy or completeness. The information stated, opinions expressed</w:t>
                            </w:r>
                            <w:r w:rsidR="001857B9">
                              <w:rPr>
                                <w:rFonts w:hAnsi="Calibri"/>
                                <w:kern w:val="24"/>
                                <w:sz w:val="18"/>
                                <w:szCs w:val="18"/>
                              </w:rPr>
                              <w:t>,</w:t>
                            </w:r>
                            <w:r w:rsidRPr="009F0EAE">
                              <w:rPr>
                                <w:rFonts w:hAnsi="Calibri"/>
                                <w:kern w:val="24"/>
                                <w:sz w:val="18"/>
                                <w:szCs w:val="18"/>
                              </w:rPr>
                              <w:t xml:space="preserve"> and estimates given constitute best judgement at the time of publication and are subject to change without notice. Consequently, although this document is provided in good faith, it is not intended to create any legal liability on the part of any other entity and does not vary the terms of a relevant disclosure statement.  All dollars are Australian dollars unless otherwise specified. </w:t>
                            </w:r>
                          </w:p>
                          <w:p w14:paraId="41B8A26C" w14:textId="77777777" w:rsidR="00644BC3" w:rsidRPr="009F0EAE" w:rsidRDefault="00644BC3" w:rsidP="009F0EAE">
                            <w:pPr>
                              <w:spacing w:before="60" w:after="60"/>
                              <w:rPr>
                                <w:sz w:val="18"/>
                                <w:szCs w:val="18"/>
                              </w:rPr>
                            </w:pPr>
                          </w:p>
                        </w:txbxContent>
                      </wps:txbx>
                      <wps:bodyPr vert="horz" wrap="square" lIns="91440" tIns="45720" rIns="91440" bIns="45720" numCol="1" rtlCol="0">
                        <a:noAutofit/>
                      </wps:bodyPr>
                    </wps:wsp>
                  </a:graphicData>
                </a:graphic>
                <wp14:sizeRelH relativeFrom="margin">
                  <wp14:pctWidth>0</wp14:pctWidth>
                </wp14:sizeRelH>
                <wp14:sizeRelV relativeFrom="margin">
                  <wp14:pctHeight>0</wp14:pctHeight>
                </wp14:sizeRelV>
              </wp:anchor>
            </w:drawing>
          </mc:Choice>
          <mc:Fallback>
            <w:pict>
              <v:rect w14:anchorId="094CDE50" id="Text Placeholder 4" o:spid="_x0000_s1026" style="position:absolute;margin-left:0;margin-top:6.2pt;width:451.5pt;height:3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" filled="f" stroked="f">
                <o:lock v:ext="edit" grouping="t"/>
                <v:textbox>
                  <w:txbxContent>
                    <w:p w14:paraId="70B06E46" w14:textId="1EC37896" w:rsidR="00644BC3" w:rsidRPr="00B3706F" w:rsidRDefault="00644BC3" w:rsidP="009F0EAE">
                      <w:pPr>
                        <w:spacing w:before="60" w:after="60"/>
                      </w:pPr>
                    </w:p>
                    <w:p w14:paraId="386B9AE7" w14:textId="34A1E41B" w:rsidR="00644BC3" w:rsidRPr="009F0EAE" w:rsidRDefault="00644BC3" w:rsidP="009F0EAE">
                      <w:pPr>
                        <w:spacing w:before="60" w:after="60"/>
                        <w:rPr>
                          <w:rFonts w:ascii="Helvetica Neue" w:hAnsi="Helvetica Neue" w:cs="Helvetica Neue"/>
                          <w:kern w:val="24"/>
                          <w:sz w:val="18"/>
                          <w:szCs w:val="18"/>
                          <w:lang w:val="en-US"/>
                        </w:rPr>
                      </w:pPr>
                    </w:p>
                    <w:p w14:paraId="7D2FF4C1" w14:textId="185AEA4D" w:rsidR="00644BC3" w:rsidRDefault="00644BC3" w:rsidP="009F0EAE">
                      <w:pPr>
                        <w:spacing w:before="60" w:after="60"/>
                        <w:rPr>
                          <w:rFonts w:ascii="Helvetica Neue" w:hAnsi="Helvetica Neue" w:cs="Helvetica Neue"/>
                          <w:kern w:val="24"/>
                          <w:sz w:val="18"/>
                          <w:szCs w:val="18"/>
                          <w:lang w:val="en-US"/>
                        </w:rPr>
                      </w:pPr>
                    </w:p>
                    <w:p w14:paraId="4CD55C08" w14:textId="77777777" w:rsidR="00644BC3" w:rsidRPr="009F0EAE" w:rsidRDefault="00644BC3" w:rsidP="009F0EAE">
                      <w:pPr>
                        <w:jc w:val="both"/>
                        <w:rPr>
                          <w:sz w:val="18"/>
                          <w:szCs w:val="18"/>
                        </w:rPr>
                      </w:pPr>
                      <w:r w:rsidRPr="009F0EAE">
                        <w:rPr>
                          <w:rFonts w:hAnsi="Calibri"/>
                          <w:b/>
                          <w:bCs/>
                          <w:kern w:val="24"/>
                          <w:sz w:val="18"/>
                          <w:szCs w:val="18"/>
                        </w:rPr>
                        <w:t>Important information</w:t>
                      </w:r>
                    </w:p>
                    <w:p w14:paraId="09462CF1" w14:textId="1461364B" w:rsidR="00644BC3" w:rsidRPr="009F0EAE" w:rsidRDefault="00644BC3" w:rsidP="009F0EAE">
                      <w:pPr>
                        <w:jc w:val="both"/>
                        <w:rPr>
                          <w:sz w:val="18"/>
                          <w:szCs w:val="18"/>
                        </w:rPr>
                      </w:pPr>
                      <w:r w:rsidRPr="009F0EAE">
                        <w:rPr>
                          <w:rFonts w:hAnsi="Calibri"/>
                          <w:kern w:val="24"/>
                          <w:sz w:val="18"/>
                          <w:szCs w:val="18"/>
                        </w:rPr>
                        <w:t xml:space="preserve">This document has been prepared by AZ Sestante Limited ABN 94 106 888 662 AFSL 284 442 (‘AZ Sestante’). </w:t>
                      </w:r>
                      <w:r w:rsidR="006F2875">
                        <w:rPr>
                          <w:rFonts w:hAnsi="Calibri"/>
                          <w:kern w:val="24"/>
                          <w:sz w:val="18"/>
                          <w:szCs w:val="18"/>
                        </w:rPr>
                        <w:t>Adviser use</w:t>
                      </w:r>
                      <w:r w:rsidR="009453A1">
                        <w:rPr>
                          <w:rFonts w:hAnsi="Calibri"/>
                          <w:kern w:val="24"/>
                          <w:sz w:val="18"/>
                          <w:szCs w:val="18"/>
                        </w:rPr>
                        <w:t xml:space="preserve"> only</w:t>
                      </w:r>
                      <w:r w:rsidR="006C376E">
                        <w:rPr>
                          <w:rFonts w:hAnsi="Calibri"/>
                          <w:kern w:val="24"/>
                          <w:sz w:val="18"/>
                          <w:szCs w:val="18"/>
                        </w:rPr>
                        <w:t xml:space="preserve"> as a guidance wording</w:t>
                      </w:r>
                      <w:r w:rsidR="001857B9">
                        <w:rPr>
                          <w:rFonts w:hAnsi="Calibri"/>
                          <w:kern w:val="24"/>
                          <w:sz w:val="18"/>
                          <w:szCs w:val="18"/>
                        </w:rPr>
                        <w:t xml:space="preserve"> for the use of Statement of Advice (SOA’s).</w:t>
                      </w:r>
                      <w:r w:rsidRPr="009F0EAE">
                        <w:rPr>
                          <w:rFonts w:hAnsi="Calibri"/>
                          <w:kern w:val="24"/>
                          <w:sz w:val="18"/>
                          <w:szCs w:val="18"/>
                        </w:rPr>
                        <w:t xml:space="preserve"> This document is not an offer of securities or financial products, nor is it financial product advice. As this document has been prepared without taking account of any investors’ particular objectives, financial situation or needs, you should consider its appropriateness having regard to your objectives, financial situation and needs before taking any action. Past performance is not a reliable indicator of future results. Although specific information has been prepared from sources believed to be reliable, we offer no guarantees as to its accuracy or completeness. The information stated, opinions expressed</w:t>
                      </w:r>
                      <w:r w:rsidR="001857B9">
                        <w:rPr>
                          <w:rFonts w:hAnsi="Calibri"/>
                          <w:kern w:val="24"/>
                          <w:sz w:val="18"/>
                          <w:szCs w:val="18"/>
                        </w:rPr>
                        <w:t>,</w:t>
                      </w:r>
                      <w:r w:rsidRPr="009F0EAE">
                        <w:rPr>
                          <w:rFonts w:hAnsi="Calibri"/>
                          <w:kern w:val="24"/>
                          <w:sz w:val="18"/>
                          <w:szCs w:val="18"/>
                        </w:rPr>
                        <w:t xml:space="preserve"> and estimates given constitute best judgement at the time of publication and are subject to change without notice. Consequently, although this document is provided in good faith, it is not intended to create any legal liability on the part of any other entity and does not vary the terms of a relevant disclosure statement.  All dollars are Australian dollars unless otherwise specified. </w:t>
                      </w:r>
                    </w:p>
                    <w:p w14:paraId="41B8A26C" w14:textId="77777777" w:rsidR="00644BC3" w:rsidRPr="009F0EAE" w:rsidRDefault="00644BC3" w:rsidP="009F0EAE">
                      <w:pPr>
                        <w:spacing w:before="60" w:after="60"/>
                        <w:rPr>
                          <w:sz w:val="18"/>
                          <w:szCs w:val="18"/>
                        </w:rPr>
                      </w:pPr>
                    </w:p>
                  </w:txbxContent>
                </v:textbox>
                <w10:wrap anchorx="margin"/>
              </v:rect>
            </w:pict>
          </mc:Fallback>
        </mc:AlternateContent>
      </w:r>
    </w:p>
    <w:p w14:paraId="4E7601C0" w14:textId="4FBD8CAB" w:rsidR="009F0EAE" w:rsidRDefault="009F0EAE">
      <w:pPr>
        <w:rPr>
          <w:b/>
          <w:sz w:val="32"/>
        </w:rPr>
      </w:pPr>
    </w:p>
    <w:p w14:paraId="21E66002" w14:textId="0A25C166" w:rsidR="009F0EAE" w:rsidRDefault="009F0EAE">
      <w:pPr>
        <w:rPr>
          <w:b/>
          <w:sz w:val="32"/>
        </w:rPr>
      </w:pPr>
    </w:p>
    <w:p w14:paraId="33381267" w14:textId="127E6060" w:rsidR="009F0EAE" w:rsidRDefault="009F0EAE">
      <w:pPr>
        <w:rPr>
          <w:b/>
          <w:sz w:val="32"/>
        </w:rPr>
      </w:pPr>
    </w:p>
    <w:p w14:paraId="31555EB8" w14:textId="15540012" w:rsidR="009F0EAE" w:rsidRDefault="009F0EAE">
      <w:pPr>
        <w:rPr>
          <w:b/>
          <w:sz w:val="32"/>
        </w:rPr>
      </w:pPr>
    </w:p>
    <w:p w14:paraId="314D5E76" w14:textId="66C93C6F" w:rsidR="009F0EAE" w:rsidRDefault="009F0EAE">
      <w:pPr>
        <w:rPr>
          <w:b/>
          <w:sz w:val="32"/>
        </w:rPr>
      </w:pPr>
      <w:r>
        <w:rPr>
          <w:b/>
          <w:sz w:val="32"/>
        </w:rPr>
        <w:br w:type="page"/>
      </w:r>
    </w:p>
    <w:p w14:paraId="0B673BD0" w14:textId="715D7191" w:rsidR="000B45C1" w:rsidRPr="00A7427D" w:rsidRDefault="009306DA" w:rsidP="00F24217">
      <w:pPr>
        <w:jc w:val="both"/>
        <w:rPr>
          <w:b/>
          <w:sz w:val="32"/>
        </w:rPr>
      </w:pPr>
      <w:r w:rsidRPr="00A7427D">
        <w:rPr>
          <w:b/>
          <w:sz w:val="32"/>
        </w:rPr>
        <w:lastRenderedPageBreak/>
        <w:t>About Us</w:t>
      </w:r>
    </w:p>
    <w:p w14:paraId="0AE2EC2D" w14:textId="7C70D687" w:rsidR="00CC7710" w:rsidRPr="00A7427D" w:rsidRDefault="00CC7710" w:rsidP="00F24217">
      <w:pPr>
        <w:jc w:val="both"/>
      </w:pPr>
      <w:r w:rsidRPr="00A7427D">
        <w:t>AZ Sestante Limited</w:t>
      </w:r>
      <w:r w:rsidR="00044557">
        <w:t xml:space="preserve"> (AZ Sestante)</w:t>
      </w:r>
      <w:r w:rsidRPr="00A7427D">
        <w:t xml:space="preserve"> is </w:t>
      </w:r>
      <w:r w:rsidR="00C94E46">
        <w:t>the</w:t>
      </w:r>
      <w:r w:rsidR="001F6183" w:rsidRPr="00A7427D">
        <w:t xml:space="preserve"> </w:t>
      </w:r>
      <w:r w:rsidRPr="00A7427D">
        <w:t>AFS-licensed</w:t>
      </w:r>
      <w:r w:rsidR="00024491" w:rsidRPr="00A7427D">
        <w:t>, wholly owned</w:t>
      </w:r>
      <w:r w:rsidRPr="00A7427D">
        <w:t xml:space="preserve"> Australian subsidiary of</w:t>
      </w:r>
      <w:r w:rsidR="0035089F">
        <w:t xml:space="preserve"> AZ International, part of</w:t>
      </w:r>
      <w:r w:rsidRPr="00A7427D">
        <w:t xml:space="preserve"> Azimut </w:t>
      </w:r>
      <w:r w:rsidR="00044557">
        <w:t>Holding S.p.A (Azimut)</w:t>
      </w:r>
      <w:r w:rsidRPr="00A7427D">
        <w:t>, Italy’s leading independent asset manager.</w:t>
      </w:r>
    </w:p>
    <w:p w14:paraId="255998AA" w14:textId="3A3AED5B" w:rsidR="00044557" w:rsidRPr="00D379E9" w:rsidRDefault="00024491" w:rsidP="00F24217">
      <w:pPr>
        <w:jc w:val="both"/>
      </w:pPr>
      <w:r w:rsidRPr="00D379E9">
        <w:t xml:space="preserve">Established in 2016, </w:t>
      </w:r>
      <w:r w:rsidR="00C94E46" w:rsidRPr="00D379E9">
        <w:t>we specialise</w:t>
      </w:r>
      <w:r w:rsidRPr="00D379E9">
        <w:t xml:space="preserve"> in </w:t>
      </w:r>
      <w:r w:rsidR="00986F95" w:rsidRPr="00D379E9">
        <w:t xml:space="preserve">designing and </w:t>
      </w:r>
      <w:r w:rsidR="0073224E" w:rsidRPr="00D379E9">
        <w:t>administering</w:t>
      </w:r>
      <w:r w:rsidR="001F6183" w:rsidRPr="00D379E9">
        <w:t xml:space="preserve"> a</w:t>
      </w:r>
      <w:r w:rsidRPr="00D379E9">
        <w:t xml:space="preserve"> </w:t>
      </w:r>
      <w:r w:rsidR="00D51930" w:rsidRPr="00D379E9">
        <w:t>focused</w:t>
      </w:r>
      <w:r w:rsidR="001F6183" w:rsidRPr="00D379E9">
        <w:t xml:space="preserve"> </w:t>
      </w:r>
      <w:r w:rsidRPr="00D379E9">
        <w:t xml:space="preserve">range of </w:t>
      </w:r>
      <w:r w:rsidR="00D51930" w:rsidRPr="00D379E9">
        <w:t xml:space="preserve">multi-manager </w:t>
      </w:r>
      <w:r w:rsidRPr="00D379E9">
        <w:t xml:space="preserve">investment solutions </w:t>
      </w:r>
      <w:r w:rsidR="00D51930" w:rsidRPr="00D379E9">
        <w:t xml:space="preserve">and managed accounts </w:t>
      </w:r>
      <w:r w:rsidR="00711C83" w:rsidRPr="00D379E9">
        <w:t>for</w:t>
      </w:r>
      <w:r w:rsidR="00A0635C" w:rsidRPr="00D379E9">
        <w:t xml:space="preserve"> </w:t>
      </w:r>
      <w:r w:rsidR="001F6183" w:rsidRPr="00D379E9">
        <w:t xml:space="preserve">our </w:t>
      </w:r>
      <w:r w:rsidRPr="00D379E9">
        <w:t>clients</w:t>
      </w:r>
      <w:r w:rsidR="001F6183" w:rsidRPr="00D379E9">
        <w:t xml:space="preserve">. </w:t>
      </w:r>
      <w:r w:rsidR="00C94E46" w:rsidRPr="00D379E9">
        <w:t xml:space="preserve">Our parent company </w:t>
      </w:r>
      <w:r w:rsidR="00044557" w:rsidRPr="00D379E9">
        <w:t xml:space="preserve">Azimut, Italy’s largest independent asset manager, was established in 1989 and listed on the Italian stock exchange in 2004. </w:t>
      </w:r>
    </w:p>
    <w:p w14:paraId="2515A2F4" w14:textId="3B28A04D" w:rsidR="00AD24EF" w:rsidRPr="00A7427D" w:rsidRDefault="00CC1F84" w:rsidP="00F24217">
      <w:pPr>
        <w:jc w:val="both"/>
      </w:pPr>
      <w:r>
        <w:t>Our investment</w:t>
      </w:r>
      <w:r w:rsidR="00986F95">
        <w:t xml:space="preserve"> solutions are designed to cater to our clients’ specific risk and return objectives through our suite of flagship </w:t>
      </w:r>
      <w:r>
        <w:t xml:space="preserve">multi-manager </w:t>
      </w:r>
      <w:r w:rsidR="00986F95">
        <w:t xml:space="preserve">capabilities. Underpinning our product design is the global </w:t>
      </w:r>
      <w:r w:rsidR="00747733">
        <w:t>multi-manager</w:t>
      </w:r>
      <w:r w:rsidR="001F6183" w:rsidRPr="00A7427D">
        <w:t xml:space="preserve"> </w:t>
      </w:r>
      <w:r w:rsidR="00AB701F" w:rsidRPr="00A7427D">
        <w:t xml:space="preserve">investment </w:t>
      </w:r>
      <w:r>
        <w:t>resources</w:t>
      </w:r>
      <w:r w:rsidR="00AB701F" w:rsidRPr="00A7427D">
        <w:t xml:space="preserve"> </w:t>
      </w:r>
      <w:r w:rsidR="00986F95">
        <w:t>of Azimut</w:t>
      </w:r>
      <w:r>
        <w:t>. Azimut’s multi-manager approach</w:t>
      </w:r>
      <w:r w:rsidR="00986F95">
        <w:t xml:space="preserve"> is</w:t>
      </w:r>
      <w:r w:rsidR="00AB701F" w:rsidRPr="00A7427D">
        <w:t xml:space="preserve"> characterised by actively managed, </w:t>
      </w:r>
      <w:r w:rsidR="00747733" w:rsidRPr="00A7427D">
        <w:t xml:space="preserve">outcome-oriented </w:t>
      </w:r>
      <w:r w:rsidR="00AB701F" w:rsidRPr="00A7427D">
        <w:t>portfolios</w:t>
      </w:r>
      <w:r>
        <w:t>,</w:t>
      </w:r>
      <w:r w:rsidR="00AB701F" w:rsidRPr="00A7427D">
        <w:t xml:space="preserve"> </w:t>
      </w:r>
      <w:r>
        <w:t>leveraging</w:t>
      </w:r>
      <w:r w:rsidRPr="00A7427D">
        <w:t xml:space="preserve"> </w:t>
      </w:r>
      <w:r>
        <w:t>best-in-class, specialist investment managers</w:t>
      </w:r>
      <w:r w:rsidRPr="00A7427D">
        <w:t xml:space="preserve"> </w:t>
      </w:r>
      <w:r>
        <w:t>within</w:t>
      </w:r>
      <w:r w:rsidR="00747733">
        <w:t xml:space="preserve"> a</w:t>
      </w:r>
      <w:r w:rsidR="006A10E9" w:rsidRPr="00A7427D">
        <w:t xml:space="preserve"> </w:t>
      </w:r>
      <w:r w:rsidR="00747733">
        <w:t xml:space="preserve">cost-efficient </w:t>
      </w:r>
      <w:r w:rsidR="00E4408C" w:rsidRPr="00A7427D">
        <w:t>framework</w:t>
      </w:r>
      <w:r w:rsidR="00EE17F0" w:rsidRPr="00A7427D">
        <w:t>. Azimut’s global multi-manager team</w:t>
      </w:r>
      <w:r w:rsidR="00931ECC">
        <w:t xml:space="preserve"> (</w:t>
      </w:r>
      <w:r>
        <w:t xml:space="preserve">the </w:t>
      </w:r>
      <w:r w:rsidR="00931ECC">
        <w:t xml:space="preserve">Investment </w:t>
      </w:r>
      <w:r>
        <w:t>Manager</w:t>
      </w:r>
      <w:r w:rsidR="00884CCF">
        <w:t>)</w:t>
      </w:r>
      <w:r w:rsidR="00B07BB4">
        <w:t xml:space="preserve"> and</w:t>
      </w:r>
      <w:r w:rsidR="00EE17F0" w:rsidRPr="00A7427D">
        <w:t xml:space="preserve"> AZ Sestante’s </w:t>
      </w:r>
      <w:r w:rsidR="00635357">
        <w:t>I</w:t>
      </w:r>
      <w:r w:rsidR="00EE17F0" w:rsidRPr="00A7427D">
        <w:t xml:space="preserve">nvestment </w:t>
      </w:r>
      <w:r w:rsidR="00635357">
        <w:t>C</w:t>
      </w:r>
      <w:r w:rsidR="00EE17F0" w:rsidRPr="00A7427D">
        <w:t>ommittee</w:t>
      </w:r>
      <w:r w:rsidR="00FD22F4">
        <w:t xml:space="preserve"> (</w:t>
      </w:r>
      <w:r>
        <w:t xml:space="preserve">the </w:t>
      </w:r>
      <w:r w:rsidR="00FD22F4">
        <w:t>Investment Committee)</w:t>
      </w:r>
      <w:r w:rsidR="00884CCF">
        <w:t xml:space="preserve"> </w:t>
      </w:r>
      <w:r w:rsidR="00B07BB4">
        <w:t>work closely with</w:t>
      </w:r>
      <w:r w:rsidR="00635357">
        <w:t xml:space="preserve"> </w:t>
      </w:r>
      <w:r>
        <w:t xml:space="preserve">the </w:t>
      </w:r>
      <w:r w:rsidR="00FD22F4">
        <w:t>Responsible Entity</w:t>
      </w:r>
      <w:r w:rsidR="001F64DB">
        <w:t xml:space="preserve"> of the offers</w:t>
      </w:r>
      <w:r w:rsidR="00635357">
        <w:t xml:space="preserve">, </w:t>
      </w:r>
      <w:r w:rsidR="00884CCF">
        <w:t xml:space="preserve">to ensure appropriate levels of </w:t>
      </w:r>
      <w:r w:rsidR="00CD6C82">
        <w:t xml:space="preserve">independent governance and oversight </w:t>
      </w:r>
      <w:r w:rsidR="00E952F4">
        <w:t>as well as</w:t>
      </w:r>
      <w:r>
        <w:t xml:space="preserve"> </w:t>
      </w:r>
      <w:r w:rsidR="00AB701F" w:rsidRPr="00A7427D">
        <w:t>ongoing risk management</w:t>
      </w:r>
      <w:r>
        <w:t xml:space="preserve"> and compliance</w:t>
      </w:r>
      <w:r w:rsidR="00044557">
        <w:t xml:space="preserve">. </w:t>
      </w:r>
      <w:bookmarkStart w:id="0" w:name="_Hlk10793474"/>
      <w:r w:rsidR="007C2368" w:rsidRPr="00A7427D">
        <w:t>Our goal is</w:t>
      </w:r>
      <w:r w:rsidR="00AD24EF" w:rsidRPr="00A7427D">
        <w:t xml:space="preserve"> to consistently deliver favourable and cost-efficient investment outcomes for</w:t>
      </w:r>
      <w:r w:rsidR="007C2368" w:rsidRPr="00A7427D">
        <w:t xml:space="preserve"> our</w:t>
      </w:r>
      <w:r w:rsidR="00AD24EF" w:rsidRPr="00A7427D">
        <w:t xml:space="preserve"> clients</w:t>
      </w:r>
      <w:r w:rsidR="00A7427D" w:rsidRPr="00A7427D">
        <w:t xml:space="preserve"> within a well-defined risk </w:t>
      </w:r>
      <w:r w:rsidR="00217D05" w:rsidRPr="00A7427D">
        <w:t>ma</w:t>
      </w:r>
      <w:r w:rsidR="00217D05">
        <w:t>n</w:t>
      </w:r>
      <w:r w:rsidR="00217D05" w:rsidRPr="00A7427D">
        <w:t>agement</w:t>
      </w:r>
      <w:r w:rsidR="00A7427D" w:rsidRPr="00A7427D">
        <w:t xml:space="preserve"> and governance framework</w:t>
      </w:r>
      <w:r w:rsidR="00AD24EF" w:rsidRPr="00A7427D">
        <w:t>.</w:t>
      </w:r>
    </w:p>
    <w:bookmarkEnd w:id="0"/>
    <w:p w14:paraId="78B84BFB" w14:textId="6B0FF68F" w:rsidR="00C00329" w:rsidRDefault="00C00329" w:rsidP="00F24217">
      <w:pPr>
        <w:jc w:val="both"/>
        <w:rPr>
          <w:b/>
          <w:sz w:val="32"/>
        </w:rPr>
      </w:pPr>
      <w:r>
        <w:rPr>
          <w:b/>
          <w:sz w:val="32"/>
        </w:rPr>
        <w:t>What We Offer</w:t>
      </w:r>
    </w:p>
    <w:p w14:paraId="3DF690DE" w14:textId="3375E07B" w:rsidR="0014103A" w:rsidRDefault="00986F95" w:rsidP="00FF0BC8">
      <w:pPr>
        <w:jc w:val="both"/>
      </w:pPr>
      <w:r>
        <w:t xml:space="preserve">Our </w:t>
      </w:r>
      <w:r w:rsidR="006C12CF">
        <w:t xml:space="preserve">suite of </w:t>
      </w:r>
      <w:r w:rsidR="0000551E">
        <w:t>CFS FirstChoice managed accounts</w:t>
      </w:r>
      <w:r>
        <w:t xml:space="preserve"> are designed to cover a wide range of client risk and return objectives</w:t>
      </w:r>
      <w:r w:rsidR="006C12CF">
        <w:t xml:space="preserve">. Our </w:t>
      </w:r>
      <w:r w:rsidR="00B2592B">
        <w:t>Index</w:t>
      </w:r>
      <w:r w:rsidR="006C12CF">
        <w:t xml:space="preserve"> portfolios </w:t>
      </w:r>
      <w:r w:rsidR="001F64DB">
        <w:t>combine</w:t>
      </w:r>
      <w:r w:rsidR="006C12CF">
        <w:t xml:space="preserve"> </w:t>
      </w:r>
      <w:r w:rsidR="0000551E">
        <w:t>dynamic asset allocation with</w:t>
      </w:r>
      <w:r w:rsidR="006C12CF">
        <w:t xml:space="preserve"> passive investment managers </w:t>
      </w:r>
      <w:r w:rsidR="001F64DB">
        <w:t>to provide efficient and cost effective portfolios</w:t>
      </w:r>
      <w:r w:rsidR="006C12CF">
        <w:t>.</w:t>
      </w:r>
      <w:r w:rsidR="00020962">
        <w:t xml:space="preserve"> </w:t>
      </w:r>
    </w:p>
    <w:p w14:paraId="7A23C521" w14:textId="24B66E81" w:rsidR="006C12CF" w:rsidRDefault="006C12CF" w:rsidP="00FF0BC8">
      <w:pPr>
        <w:jc w:val="both"/>
      </w:pPr>
      <w:r>
        <w:t>The following table</w:t>
      </w:r>
      <w:r w:rsidRPr="006C12CF">
        <w:t xml:space="preserve"> </w:t>
      </w:r>
      <w:r>
        <w:t xml:space="preserve">highlights our current offerings: </w:t>
      </w:r>
    </w:p>
    <w:tbl>
      <w:tblPr>
        <w:tblStyle w:val="TableGridLight"/>
        <w:tblW w:w="9067" w:type="dxa"/>
        <w:tblLook w:val="04A0" w:firstRow="1" w:lastRow="0" w:firstColumn="1" w:lastColumn="0" w:noHBand="0" w:noVBand="1"/>
      </w:tblPr>
      <w:tblGrid>
        <w:gridCol w:w="3005"/>
        <w:gridCol w:w="3005"/>
        <w:gridCol w:w="3057"/>
      </w:tblGrid>
      <w:tr w:rsidR="00811C89" w14:paraId="41189574" w14:textId="77777777" w:rsidTr="00AB7331">
        <w:trPr>
          <w:trHeight w:val="405"/>
        </w:trPr>
        <w:tc>
          <w:tcPr>
            <w:tcW w:w="3005" w:type="dxa"/>
            <w:vMerge w:val="restart"/>
            <w:shd w:val="clear" w:color="auto" w:fill="1F3864" w:themeFill="accent1" w:themeFillShade="80"/>
          </w:tcPr>
          <w:p w14:paraId="358044E2" w14:textId="77777777" w:rsidR="00811C89" w:rsidRPr="00791185" w:rsidRDefault="00811C89" w:rsidP="00A76C5C">
            <w:pPr>
              <w:rPr>
                <w:b/>
                <w:bCs/>
                <w:color w:val="FFFFFF" w:themeColor="background1"/>
                <w:sz w:val="20"/>
                <w:szCs w:val="20"/>
              </w:rPr>
            </w:pPr>
          </w:p>
          <w:p w14:paraId="1174A465" w14:textId="083BA5B5" w:rsidR="00811C89" w:rsidRPr="00791185" w:rsidRDefault="00811C89" w:rsidP="00A76C5C">
            <w:pPr>
              <w:rPr>
                <w:b/>
                <w:bCs/>
                <w:color w:val="FFFFFF" w:themeColor="background1"/>
                <w:sz w:val="20"/>
                <w:szCs w:val="20"/>
              </w:rPr>
            </w:pPr>
            <w:r w:rsidRPr="00791185">
              <w:rPr>
                <w:b/>
                <w:bCs/>
                <w:color w:val="FFFFFF" w:themeColor="background1"/>
                <w:sz w:val="20"/>
                <w:szCs w:val="20"/>
              </w:rPr>
              <w:t>Multi-manager Solution</w:t>
            </w:r>
          </w:p>
          <w:p w14:paraId="52062252" w14:textId="5ABCA0E0" w:rsidR="00811C89" w:rsidRPr="00791185" w:rsidRDefault="00811C89" w:rsidP="00A76C5C">
            <w:pPr>
              <w:rPr>
                <w:b/>
                <w:bCs/>
                <w:color w:val="FFFFFF" w:themeColor="background1"/>
                <w:sz w:val="20"/>
                <w:szCs w:val="20"/>
              </w:rPr>
            </w:pPr>
          </w:p>
        </w:tc>
        <w:tc>
          <w:tcPr>
            <w:tcW w:w="3005" w:type="dxa"/>
            <w:vMerge w:val="restart"/>
            <w:shd w:val="clear" w:color="auto" w:fill="2F5496" w:themeFill="accent1" w:themeFillShade="BF"/>
          </w:tcPr>
          <w:p w14:paraId="5BA6FDED" w14:textId="77777777" w:rsidR="00811C89" w:rsidRPr="00791185" w:rsidRDefault="00811C89" w:rsidP="00A76C5C">
            <w:pPr>
              <w:rPr>
                <w:b/>
                <w:bCs/>
                <w:color w:val="FFFFFF" w:themeColor="background1"/>
                <w:sz w:val="20"/>
                <w:szCs w:val="20"/>
              </w:rPr>
            </w:pPr>
          </w:p>
          <w:p w14:paraId="505F76A9" w14:textId="14DF7562" w:rsidR="00811C89" w:rsidRPr="00791185" w:rsidRDefault="00811C89" w:rsidP="0014103A">
            <w:pPr>
              <w:jc w:val="center"/>
              <w:rPr>
                <w:b/>
                <w:bCs/>
                <w:color w:val="FFFFFF" w:themeColor="background1"/>
                <w:sz w:val="20"/>
                <w:szCs w:val="20"/>
              </w:rPr>
            </w:pPr>
            <w:r w:rsidRPr="00791185">
              <w:rPr>
                <w:b/>
                <w:bCs/>
                <w:color w:val="FFFFFF" w:themeColor="background1"/>
                <w:sz w:val="20"/>
                <w:szCs w:val="20"/>
              </w:rPr>
              <w:t>Asset Allocation</w:t>
            </w:r>
          </w:p>
        </w:tc>
        <w:tc>
          <w:tcPr>
            <w:tcW w:w="3057" w:type="dxa"/>
            <w:shd w:val="clear" w:color="auto" w:fill="8EAADB" w:themeFill="accent1" w:themeFillTint="99"/>
          </w:tcPr>
          <w:p w14:paraId="2885363C" w14:textId="77777777" w:rsidR="00811C89" w:rsidRDefault="00811C89" w:rsidP="00272EAC">
            <w:pPr>
              <w:jc w:val="center"/>
              <w:rPr>
                <w:b/>
                <w:bCs/>
                <w:color w:val="FFFFFF" w:themeColor="background1"/>
                <w:sz w:val="20"/>
                <w:szCs w:val="20"/>
              </w:rPr>
            </w:pPr>
            <w:r w:rsidRPr="00791185">
              <w:rPr>
                <w:b/>
                <w:bCs/>
                <w:color w:val="FFFFFF" w:themeColor="background1"/>
                <w:sz w:val="20"/>
                <w:szCs w:val="20"/>
              </w:rPr>
              <w:t xml:space="preserve">RBA Cash </w:t>
            </w:r>
            <w:r w:rsidR="0014103A" w:rsidRPr="00791185">
              <w:rPr>
                <w:b/>
                <w:bCs/>
                <w:color w:val="FFFFFF" w:themeColor="background1"/>
                <w:sz w:val="20"/>
                <w:szCs w:val="20"/>
              </w:rPr>
              <w:t xml:space="preserve">Rate Outperformance </w:t>
            </w:r>
            <w:r w:rsidRPr="00791185">
              <w:rPr>
                <w:b/>
                <w:bCs/>
                <w:color w:val="FFFFFF" w:themeColor="background1"/>
                <w:sz w:val="20"/>
                <w:szCs w:val="20"/>
              </w:rPr>
              <w:t>Target</w:t>
            </w:r>
            <w:r w:rsidR="0014103A" w:rsidRPr="00791185">
              <w:rPr>
                <w:b/>
                <w:bCs/>
                <w:color w:val="FFFFFF" w:themeColor="background1"/>
                <w:sz w:val="20"/>
                <w:szCs w:val="20"/>
              </w:rPr>
              <w:t xml:space="preserve"> p.a.</w:t>
            </w:r>
            <w:r w:rsidR="0031709B">
              <w:rPr>
                <w:b/>
                <w:bCs/>
                <w:color w:val="FFFFFF" w:themeColor="background1"/>
                <w:sz w:val="20"/>
                <w:szCs w:val="20"/>
              </w:rPr>
              <w:t xml:space="preserve"> after fees</w:t>
            </w:r>
          </w:p>
          <w:p w14:paraId="7958072F" w14:textId="7C49711C" w:rsidR="00272EAC" w:rsidRPr="00791185" w:rsidRDefault="00272EAC" w:rsidP="00272EAC">
            <w:pPr>
              <w:jc w:val="center"/>
              <w:rPr>
                <w:b/>
                <w:bCs/>
                <w:color w:val="FFFFFF" w:themeColor="background1"/>
                <w:sz w:val="20"/>
                <w:szCs w:val="20"/>
              </w:rPr>
            </w:pPr>
          </w:p>
        </w:tc>
      </w:tr>
      <w:tr w:rsidR="00AB7331" w14:paraId="0EA90B01" w14:textId="77777777" w:rsidTr="00AB7331">
        <w:trPr>
          <w:trHeight w:val="405"/>
        </w:trPr>
        <w:tc>
          <w:tcPr>
            <w:tcW w:w="3005" w:type="dxa"/>
            <w:vMerge/>
            <w:shd w:val="clear" w:color="auto" w:fill="1F3864" w:themeFill="accent1" w:themeFillShade="80"/>
          </w:tcPr>
          <w:p w14:paraId="42CDE44F" w14:textId="77777777" w:rsidR="00AB7331" w:rsidRPr="00791185" w:rsidRDefault="00AB7331" w:rsidP="00A76C5C">
            <w:pPr>
              <w:rPr>
                <w:b/>
                <w:bCs/>
                <w:color w:val="FFFFFF" w:themeColor="background1"/>
                <w:sz w:val="20"/>
                <w:szCs w:val="20"/>
              </w:rPr>
            </w:pPr>
          </w:p>
        </w:tc>
        <w:tc>
          <w:tcPr>
            <w:tcW w:w="3005" w:type="dxa"/>
            <w:vMerge/>
            <w:shd w:val="clear" w:color="auto" w:fill="2F5496" w:themeFill="accent1" w:themeFillShade="BF"/>
          </w:tcPr>
          <w:p w14:paraId="6FBC8788" w14:textId="77777777" w:rsidR="00AB7331" w:rsidRPr="00791185" w:rsidRDefault="00AB7331" w:rsidP="00A76C5C">
            <w:pPr>
              <w:rPr>
                <w:b/>
                <w:bCs/>
                <w:color w:val="FFFFFF" w:themeColor="background1"/>
                <w:sz w:val="20"/>
                <w:szCs w:val="20"/>
              </w:rPr>
            </w:pPr>
          </w:p>
        </w:tc>
        <w:tc>
          <w:tcPr>
            <w:tcW w:w="3057" w:type="dxa"/>
            <w:shd w:val="clear" w:color="auto" w:fill="8EAADB" w:themeFill="accent1" w:themeFillTint="99"/>
          </w:tcPr>
          <w:p w14:paraId="761AA533" w14:textId="6B96F320" w:rsidR="00AB7331" w:rsidRPr="00791185" w:rsidRDefault="00AB7331" w:rsidP="00811C89">
            <w:pPr>
              <w:jc w:val="center"/>
              <w:rPr>
                <w:b/>
                <w:bCs/>
                <w:color w:val="FFFFFF" w:themeColor="background1"/>
                <w:sz w:val="20"/>
                <w:szCs w:val="20"/>
              </w:rPr>
            </w:pPr>
            <w:r w:rsidRPr="00791185">
              <w:rPr>
                <w:b/>
                <w:bCs/>
                <w:color w:val="FFFFFF" w:themeColor="background1"/>
                <w:sz w:val="20"/>
                <w:szCs w:val="20"/>
              </w:rPr>
              <w:t>Dynamic</w:t>
            </w:r>
          </w:p>
        </w:tc>
      </w:tr>
      <w:tr w:rsidR="00AB7331" w14:paraId="75544E9A" w14:textId="77777777" w:rsidTr="00AB7331">
        <w:tc>
          <w:tcPr>
            <w:tcW w:w="3005" w:type="dxa"/>
            <w:shd w:val="clear" w:color="auto" w:fill="D0CECE" w:themeFill="background2" w:themeFillShade="E6"/>
          </w:tcPr>
          <w:p w14:paraId="672A54E3" w14:textId="5192D97B" w:rsidR="00AB7331" w:rsidRPr="00791185" w:rsidRDefault="00DD6F1A" w:rsidP="00986F95">
            <w:pPr>
              <w:rPr>
                <w:sz w:val="20"/>
                <w:szCs w:val="20"/>
              </w:rPr>
            </w:pPr>
            <w:bookmarkStart w:id="1" w:name="_Hlk11240604"/>
            <w:r>
              <w:rPr>
                <w:sz w:val="20"/>
                <w:szCs w:val="20"/>
              </w:rPr>
              <w:t>CF</w:t>
            </w:r>
            <w:r w:rsidR="000D7B9D">
              <w:rPr>
                <w:sz w:val="20"/>
                <w:szCs w:val="20"/>
              </w:rPr>
              <w:t xml:space="preserve">S AZ Sestante </w:t>
            </w:r>
            <w:r w:rsidR="007D6583">
              <w:rPr>
                <w:sz w:val="20"/>
                <w:szCs w:val="20"/>
              </w:rPr>
              <w:t>Index</w:t>
            </w:r>
            <w:r w:rsidR="000D7B9D">
              <w:rPr>
                <w:sz w:val="20"/>
                <w:szCs w:val="20"/>
              </w:rPr>
              <w:t xml:space="preserve"> </w:t>
            </w:r>
            <w:r w:rsidR="00AB7331" w:rsidRPr="00791185">
              <w:rPr>
                <w:sz w:val="20"/>
                <w:szCs w:val="20"/>
              </w:rPr>
              <w:t>Conservative</w:t>
            </w:r>
          </w:p>
        </w:tc>
        <w:tc>
          <w:tcPr>
            <w:tcW w:w="3005" w:type="dxa"/>
            <w:shd w:val="clear" w:color="auto" w:fill="D0CECE" w:themeFill="background2" w:themeFillShade="E6"/>
          </w:tcPr>
          <w:p w14:paraId="1EF3E312" w14:textId="377714BA" w:rsidR="00AB7331" w:rsidRPr="00791185" w:rsidRDefault="00AB7331" w:rsidP="0014103A">
            <w:pPr>
              <w:jc w:val="center"/>
              <w:rPr>
                <w:sz w:val="20"/>
                <w:szCs w:val="20"/>
              </w:rPr>
            </w:pPr>
            <w:r w:rsidRPr="00791185">
              <w:rPr>
                <w:sz w:val="20"/>
                <w:szCs w:val="20"/>
              </w:rPr>
              <w:t>30% Growth</w:t>
            </w:r>
          </w:p>
          <w:p w14:paraId="69F93DCB" w14:textId="5CEB6269" w:rsidR="00AB7331" w:rsidRPr="00791185" w:rsidRDefault="00AB7331" w:rsidP="0014103A">
            <w:pPr>
              <w:jc w:val="center"/>
              <w:rPr>
                <w:sz w:val="20"/>
                <w:szCs w:val="20"/>
              </w:rPr>
            </w:pPr>
            <w:r w:rsidRPr="00791185">
              <w:rPr>
                <w:sz w:val="20"/>
                <w:szCs w:val="20"/>
              </w:rPr>
              <w:t>70% Conservative</w:t>
            </w:r>
          </w:p>
          <w:p w14:paraId="5E0768D2" w14:textId="3D8C2542" w:rsidR="00AB7331" w:rsidRPr="00791185" w:rsidRDefault="00AB7331" w:rsidP="0014103A">
            <w:pPr>
              <w:jc w:val="center"/>
              <w:rPr>
                <w:sz w:val="20"/>
                <w:szCs w:val="20"/>
              </w:rPr>
            </w:pPr>
          </w:p>
        </w:tc>
        <w:tc>
          <w:tcPr>
            <w:tcW w:w="3057" w:type="dxa"/>
            <w:shd w:val="clear" w:color="auto" w:fill="D0CECE" w:themeFill="background2" w:themeFillShade="E6"/>
          </w:tcPr>
          <w:p w14:paraId="1B8B4EC5" w14:textId="7013669C" w:rsidR="00AB7331" w:rsidRPr="00791185" w:rsidRDefault="00AB7331" w:rsidP="00811C89">
            <w:pPr>
              <w:jc w:val="center"/>
              <w:rPr>
                <w:sz w:val="20"/>
                <w:szCs w:val="20"/>
              </w:rPr>
            </w:pPr>
            <w:r w:rsidRPr="00791185">
              <w:rPr>
                <w:sz w:val="20"/>
                <w:szCs w:val="20"/>
              </w:rPr>
              <w:t xml:space="preserve">+ </w:t>
            </w:r>
            <w:r w:rsidR="0031709B">
              <w:rPr>
                <w:sz w:val="20"/>
                <w:szCs w:val="20"/>
              </w:rPr>
              <w:t>1.5</w:t>
            </w:r>
            <w:r w:rsidRPr="00791185">
              <w:rPr>
                <w:sz w:val="20"/>
                <w:szCs w:val="20"/>
              </w:rPr>
              <w:t>%</w:t>
            </w:r>
          </w:p>
          <w:p w14:paraId="3BFAAD11" w14:textId="326C684D" w:rsidR="00AB7331" w:rsidRPr="00791185" w:rsidRDefault="00AB7331" w:rsidP="00811C89">
            <w:pPr>
              <w:jc w:val="center"/>
              <w:rPr>
                <w:sz w:val="20"/>
                <w:szCs w:val="20"/>
              </w:rPr>
            </w:pPr>
          </w:p>
        </w:tc>
      </w:tr>
      <w:bookmarkEnd w:id="1"/>
      <w:tr w:rsidR="00AB7331" w14:paraId="5DD2BD85" w14:textId="77777777" w:rsidTr="00AB7331">
        <w:tc>
          <w:tcPr>
            <w:tcW w:w="3005" w:type="dxa"/>
            <w:shd w:val="clear" w:color="auto" w:fill="E7E6E6" w:themeFill="background2"/>
          </w:tcPr>
          <w:p w14:paraId="02816452" w14:textId="1358ED37" w:rsidR="00AB7331" w:rsidRPr="00791185" w:rsidRDefault="000D7B9D" w:rsidP="00811C89">
            <w:pPr>
              <w:rPr>
                <w:sz w:val="20"/>
                <w:szCs w:val="20"/>
              </w:rPr>
            </w:pPr>
            <w:r>
              <w:rPr>
                <w:sz w:val="20"/>
                <w:szCs w:val="20"/>
              </w:rPr>
              <w:t xml:space="preserve">CFS AZ Sestante </w:t>
            </w:r>
            <w:r w:rsidR="007D6583">
              <w:rPr>
                <w:sz w:val="20"/>
                <w:szCs w:val="20"/>
              </w:rPr>
              <w:t>Index</w:t>
            </w:r>
            <w:r>
              <w:rPr>
                <w:sz w:val="20"/>
                <w:szCs w:val="20"/>
              </w:rPr>
              <w:t xml:space="preserve"> </w:t>
            </w:r>
            <w:r w:rsidR="00AB7331" w:rsidRPr="00791185">
              <w:rPr>
                <w:sz w:val="20"/>
                <w:szCs w:val="20"/>
              </w:rPr>
              <w:t>Moderate</w:t>
            </w:r>
          </w:p>
        </w:tc>
        <w:tc>
          <w:tcPr>
            <w:tcW w:w="3005" w:type="dxa"/>
            <w:shd w:val="clear" w:color="auto" w:fill="E7E6E6" w:themeFill="background2"/>
          </w:tcPr>
          <w:p w14:paraId="733DB99F" w14:textId="24864681" w:rsidR="00AB7331" w:rsidRPr="00791185" w:rsidRDefault="00AB7331" w:rsidP="0014103A">
            <w:pPr>
              <w:jc w:val="center"/>
              <w:rPr>
                <w:sz w:val="20"/>
                <w:szCs w:val="20"/>
              </w:rPr>
            </w:pPr>
            <w:r w:rsidRPr="00791185">
              <w:rPr>
                <w:sz w:val="20"/>
                <w:szCs w:val="20"/>
              </w:rPr>
              <w:t>4</w:t>
            </w:r>
            <w:r w:rsidR="00DC2289">
              <w:rPr>
                <w:sz w:val="20"/>
                <w:szCs w:val="20"/>
              </w:rPr>
              <w:t>0</w:t>
            </w:r>
            <w:r w:rsidRPr="00791185">
              <w:rPr>
                <w:sz w:val="20"/>
                <w:szCs w:val="20"/>
              </w:rPr>
              <w:t>% Growth</w:t>
            </w:r>
          </w:p>
          <w:p w14:paraId="2206FE67" w14:textId="02028361" w:rsidR="00AB7331" w:rsidRPr="00791185" w:rsidRDefault="00DC2289" w:rsidP="0014103A">
            <w:pPr>
              <w:jc w:val="center"/>
              <w:rPr>
                <w:sz w:val="20"/>
                <w:szCs w:val="20"/>
              </w:rPr>
            </w:pPr>
            <w:r>
              <w:rPr>
                <w:sz w:val="20"/>
                <w:szCs w:val="20"/>
              </w:rPr>
              <w:t>60</w:t>
            </w:r>
            <w:r w:rsidR="00AB7331" w:rsidRPr="00791185">
              <w:rPr>
                <w:sz w:val="20"/>
                <w:szCs w:val="20"/>
              </w:rPr>
              <w:t>% Conservative</w:t>
            </w:r>
          </w:p>
          <w:p w14:paraId="38F25743" w14:textId="3524F8A3" w:rsidR="00AB7331" w:rsidRPr="00791185" w:rsidRDefault="00AB7331" w:rsidP="0014103A">
            <w:pPr>
              <w:jc w:val="center"/>
              <w:rPr>
                <w:sz w:val="20"/>
                <w:szCs w:val="20"/>
              </w:rPr>
            </w:pPr>
          </w:p>
        </w:tc>
        <w:tc>
          <w:tcPr>
            <w:tcW w:w="3057" w:type="dxa"/>
            <w:shd w:val="clear" w:color="auto" w:fill="E7E6E6" w:themeFill="background2"/>
          </w:tcPr>
          <w:p w14:paraId="20C82A9E" w14:textId="37BCC809" w:rsidR="00AB7331" w:rsidRPr="00791185" w:rsidRDefault="00AB7331" w:rsidP="00811C89">
            <w:pPr>
              <w:jc w:val="center"/>
              <w:rPr>
                <w:sz w:val="20"/>
                <w:szCs w:val="20"/>
              </w:rPr>
            </w:pPr>
            <w:r w:rsidRPr="00791185">
              <w:rPr>
                <w:sz w:val="20"/>
                <w:szCs w:val="20"/>
              </w:rPr>
              <w:t>+ 2%</w:t>
            </w:r>
          </w:p>
        </w:tc>
      </w:tr>
      <w:tr w:rsidR="0015225C" w14:paraId="5FA8ECBA" w14:textId="77777777" w:rsidTr="00AB7331">
        <w:tc>
          <w:tcPr>
            <w:tcW w:w="3005" w:type="dxa"/>
            <w:shd w:val="clear" w:color="auto" w:fill="D0CECE" w:themeFill="background2" w:themeFillShade="E6"/>
          </w:tcPr>
          <w:p w14:paraId="530C0F5E" w14:textId="6873A4DA" w:rsidR="0015225C" w:rsidRPr="00791185" w:rsidRDefault="00C510CC" w:rsidP="00811C89">
            <w:pPr>
              <w:rPr>
                <w:sz w:val="20"/>
                <w:szCs w:val="20"/>
              </w:rPr>
            </w:pPr>
            <w:r>
              <w:rPr>
                <w:sz w:val="20"/>
                <w:szCs w:val="20"/>
              </w:rPr>
              <w:t xml:space="preserve">CFS AZ Sestante </w:t>
            </w:r>
            <w:r w:rsidR="007D6583">
              <w:rPr>
                <w:sz w:val="20"/>
                <w:szCs w:val="20"/>
              </w:rPr>
              <w:t>Index</w:t>
            </w:r>
            <w:r>
              <w:rPr>
                <w:sz w:val="20"/>
                <w:szCs w:val="20"/>
              </w:rPr>
              <w:t xml:space="preserve"> Diversified</w:t>
            </w:r>
          </w:p>
        </w:tc>
        <w:tc>
          <w:tcPr>
            <w:tcW w:w="3005" w:type="dxa"/>
            <w:shd w:val="clear" w:color="auto" w:fill="D0CECE" w:themeFill="background2" w:themeFillShade="E6"/>
          </w:tcPr>
          <w:p w14:paraId="7E9394FD" w14:textId="77777777" w:rsidR="0015225C" w:rsidRDefault="0041607F" w:rsidP="0014103A">
            <w:pPr>
              <w:jc w:val="center"/>
              <w:rPr>
                <w:sz w:val="20"/>
                <w:szCs w:val="20"/>
              </w:rPr>
            </w:pPr>
            <w:r>
              <w:rPr>
                <w:sz w:val="20"/>
                <w:szCs w:val="20"/>
              </w:rPr>
              <w:t>50% Growth</w:t>
            </w:r>
          </w:p>
          <w:p w14:paraId="5A0DC706" w14:textId="77777777" w:rsidR="0041607F" w:rsidRDefault="0041607F" w:rsidP="0014103A">
            <w:pPr>
              <w:jc w:val="center"/>
              <w:rPr>
                <w:sz w:val="20"/>
                <w:szCs w:val="20"/>
              </w:rPr>
            </w:pPr>
            <w:r>
              <w:rPr>
                <w:sz w:val="20"/>
                <w:szCs w:val="20"/>
              </w:rPr>
              <w:t>50% Conservative</w:t>
            </w:r>
          </w:p>
          <w:p w14:paraId="10B6708D" w14:textId="74436F32" w:rsidR="00171E48" w:rsidRPr="00791185" w:rsidRDefault="00171E48" w:rsidP="0014103A">
            <w:pPr>
              <w:jc w:val="center"/>
              <w:rPr>
                <w:sz w:val="20"/>
                <w:szCs w:val="20"/>
              </w:rPr>
            </w:pPr>
          </w:p>
        </w:tc>
        <w:tc>
          <w:tcPr>
            <w:tcW w:w="3057" w:type="dxa"/>
            <w:shd w:val="clear" w:color="auto" w:fill="D0CECE" w:themeFill="background2" w:themeFillShade="E6"/>
          </w:tcPr>
          <w:p w14:paraId="42089E2D" w14:textId="11AC57F3" w:rsidR="0015225C" w:rsidRPr="00791185" w:rsidRDefault="0041607F" w:rsidP="00811C89">
            <w:pPr>
              <w:jc w:val="center"/>
              <w:rPr>
                <w:sz w:val="20"/>
                <w:szCs w:val="20"/>
              </w:rPr>
            </w:pPr>
            <w:r>
              <w:rPr>
                <w:sz w:val="20"/>
                <w:szCs w:val="20"/>
              </w:rPr>
              <w:t>+2.5%</w:t>
            </w:r>
          </w:p>
        </w:tc>
      </w:tr>
      <w:tr w:rsidR="00AB7331" w14:paraId="0E135FCE" w14:textId="77777777" w:rsidTr="00AB7331">
        <w:tc>
          <w:tcPr>
            <w:tcW w:w="3005" w:type="dxa"/>
            <w:shd w:val="clear" w:color="auto" w:fill="D0CECE" w:themeFill="background2" w:themeFillShade="E6"/>
          </w:tcPr>
          <w:p w14:paraId="76F9EDE3" w14:textId="698D72FA" w:rsidR="00AB7331" w:rsidRPr="00791185" w:rsidRDefault="00C510CC" w:rsidP="00811C89">
            <w:pPr>
              <w:rPr>
                <w:sz w:val="20"/>
                <w:szCs w:val="20"/>
              </w:rPr>
            </w:pPr>
            <w:r>
              <w:rPr>
                <w:sz w:val="20"/>
                <w:szCs w:val="20"/>
              </w:rPr>
              <w:t>CFS AZ Sestante</w:t>
            </w:r>
            <w:r w:rsidR="00C64981">
              <w:rPr>
                <w:sz w:val="20"/>
                <w:szCs w:val="20"/>
              </w:rPr>
              <w:t xml:space="preserve"> </w:t>
            </w:r>
            <w:r w:rsidR="007D6583">
              <w:rPr>
                <w:sz w:val="20"/>
                <w:szCs w:val="20"/>
              </w:rPr>
              <w:t>Index</w:t>
            </w:r>
            <w:r w:rsidR="00C64981">
              <w:rPr>
                <w:sz w:val="20"/>
                <w:szCs w:val="20"/>
              </w:rPr>
              <w:t xml:space="preserve"> </w:t>
            </w:r>
            <w:r w:rsidR="00AB7331" w:rsidRPr="00791185">
              <w:rPr>
                <w:sz w:val="20"/>
                <w:szCs w:val="20"/>
              </w:rPr>
              <w:t>Balanced</w:t>
            </w:r>
          </w:p>
        </w:tc>
        <w:tc>
          <w:tcPr>
            <w:tcW w:w="3005" w:type="dxa"/>
            <w:shd w:val="clear" w:color="auto" w:fill="D0CECE" w:themeFill="background2" w:themeFillShade="E6"/>
          </w:tcPr>
          <w:p w14:paraId="057F5EF8" w14:textId="2D8C31B2" w:rsidR="00AB7331" w:rsidRPr="00791185" w:rsidRDefault="00AB7331" w:rsidP="0014103A">
            <w:pPr>
              <w:jc w:val="center"/>
              <w:rPr>
                <w:sz w:val="20"/>
                <w:szCs w:val="20"/>
              </w:rPr>
            </w:pPr>
            <w:r w:rsidRPr="00791185">
              <w:rPr>
                <w:sz w:val="20"/>
                <w:szCs w:val="20"/>
              </w:rPr>
              <w:t>70% Growth</w:t>
            </w:r>
          </w:p>
          <w:p w14:paraId="026B079F" w14:textId="733739CC" w:rsidR="00AB7331" w:rsidRPr="00791185" w:rsidRDefault="00AB7331" w:rsidP="0014103A">
            <w:pPr>
              <w:jc w:val="center"/>
              <w:rPr>
                <w:sz w:val="20"/>
                <w:szCs w:val="20"/>
              </w:rPr>
            </w:pPr>
            <w:r w:rsidRPr="00791185">
              <w:rPr>
                <w:sz w:val="20"/>
                <w:szCs w:val="20"/>
              </w:rPr>
              <w:t>30% Conservative</w:t>
            </w:r>
          </w:p>
          <w:p w14:paraId="6D281FEA" w14:textId="2D729938" w:rsidR="00AB7331" w:rsidRPr="00791185" w:rsidRDefault="00AB7331" w:rsidP="0014103A">
            <w:pPr>
              <w:jc w:val="center"/>
              <w:rPr>
                <w:sz w:val="20"/>
                <w:szCs w:val="20"/>
              </w:rPr>
            </w:pPr>
          </w:p>
        </w:tc>
        <w:tc>
          <w:tcPr>
            <w:tcW w:w="3057" w:type="dxa"/>
            <w:shd w:val="clear" w:color="auto" w:fill="D0CECE" w:themeFill="background2" w:themeFillShade="E6"/>
          </w:tcPr>
          <w:p w14:paraId="55413B52" w14:textId="03A0F059" w:rsidR="00AB7331" w:rsidRPr="00791185" w:rsidRDefault="00AB7331" w:rsidP="00811C89">
            <w:pPr>
              <w:jc w:val="center"/>
              <w:rPr>
                <w:sz w:val="20"/>
                <w:szCs w:val="20"/>
              </w:rPr>
            </w:pPr>
            <w:r w:rsidRPr="00791185">
              <w:rPr>
                <w:sz w:val="20"/>
                <w:szCs w:val="20"/>
              </w:rPr>
              <w:t>+ 3.</w:t>
            </w:r>
            <w:r w:rsidR="00171E48">
              <w:rPr>
                <w:sz w:val="20"/>
                <w:szCs w:val="20"/>
              </w:rPr>
              <w:t>25</w:t>
            </w:r>
            <w:r w:rsidRPr="00791185">
              <w:rPr>
                <w:sz w:val="20"/>
                <w:szCs w:val="20"/>
              </w:rPr>
              <w:t>%</w:t>
            </w:r>
          </w:p>
          <w:p w14:paraId="0F4E7346" w14:textId="77777777" w:rsidR="00AB7331" w:rsidRPr="00791185" w:rsidRDefault="00AB7331" w:rsidP="00811C89">
            <w:pPr>
              <w:jc w:val="center"/>
              <w:rPr>
                <w:sz w:val="20"/>
                <w:szCs w:val="20"/>
              </w:rPr>
            </w:pPr>
          </w:p>
        </w:tc>
      </w:tr>
      <w:tr w:rsidR="00AB7331" w14:paraId="685237A2" w14:textId="77777777" w:rsidTr="00AB7331">
        <w:tc>
          <w:tcPr>
            <w:tcW w:w="3005" w:type="dxa"/>
            <w:shd w:val="clear" w:color="auto" w:fill="E7E6E6" w:themeFill="background2"/>
          </w:tcPr>
          <w:p w14:paraId="7733A842" w14:textId="61705A9E" w:rsidR="00AB7331" w:rsidRPr="00791185" w:rsidRDefault="00C64981" w:rsidP="00811C89">
            <w:pPr>
              <w:rPr>
                <w:sz w:val="20"/>
                <w:szCs w:val="20"/>
              </w:rPr>
            </w:pPr>
            <w:r>
              <w:rPr>
                <w:sz w:val="20"/>
                <w:szCs w:val="20"/>
              </w:rPr>
              <w:t xml:space="preserve">CFS AZ Sestante </w:t>
            </w:r>
            <w:r w:rsidR="007D6583">
              <w:rPr>
                <w:sz w:val="20"/>
                <w:szCs w:val="20"/>
              </w:rPr>
              <w:t>Index</w:t>
            </w:r>
            <w:r>
              <w:rPr>
                <w:sz w:val="20"/>
                <w:szCs w:val="20"/>
              </w:rPr>
              <w:t xml:space="preserve"> </w:t>
            </w:r>
            <w:r w:rsidR="00AB7331" w:rsidRPr="00791185">
              <w:rPr>
                <w:sz w:val="20"/>
                <w:szCs w:val="20"/>
              </w:rPr>
              <w:t xml:space="preserve">Assertive </w:t>
            </w:r>
          </w:p>
        </w:tc>
        <w:tc>
          <w:tcPr>
            <w:tcW w:w="3005" w:type="dxa"/>
            <w:shd w:val="clear" w:color="auto" w:fill="E7E6E6" w:themeFill="background2"/>
          </w:tcPr>
          <w:p w14:paraId="05FE88C4" w14:textId="723B8967" w:rsidR="00AB7331" w:rsidRPr="00791185" w:rsidRDefault="00AB7331" w:rsidP="0014103A">
            <w:pPr>
              <w:jc w:val="center"/>
              <w:rPr>
                <w:sz w:val="20"/>
                <w:szCs w:val="20"/>
              </w:rPr>
            </w:pPr>
            <w:r w:rsidRPr="00791185">
              <w:rPr>
                <w:sz w:val="20"/>
                <w:szCs w:val="20"/>
              </w:rPr>
              <w:t>85% Growth</w:t>
            </w:r>
          </w:p>
          <w:p w14:paraId="10D17703" w14:textId="6EA3CF3E" w:rsidR="00AB7331" w:rsidRPr="00791185" w:rsidRDefault="00AB7331" w:rsidP="0014103A">
            <w:pPr>
              <w:jc w:val="center"/>
              <w:rPr>
                <w:sz w:val="20"/>
                <w:szCs w:val="20"/>
              </w:rPr>
            </w:pPr>
            <w:r w:rsidRPr="00791185">
              <w:rPr>
                <w:sz w:val="20"/>
                <w:szCs w:val="20"/>
              </w:rPr>
              <w:t>15% Conservative</w:t>
            </w:r>
          </w:p>
          <w:p w14:paraId="13CAEFDA" w14:textId="73BE0EF2" w:rsidR="00AB7331" w:rsidRPr="00791185" w:rsidRDefault="00AB7331" w:rsidP="0014103A">
            <w:pPr>
              <w:jc w:val="center"/>
              <w:rPr>
                <w:sz w:val="20"/>
                <w:szCs w:val="20"/>
              </w:rPr>
            </w:pPr>
          </w:p>
        </w:tc>
        <w:tc>
          <w:tcPr>
            <w:tcW w:w="3057" w:type="dxa"/>
            <w:shd w:val="clear" w:color="auto" w:fill="E7E6E6" w:themeFill="background2"/>
          </w:tcPr>
          <w:p w14:paraId="6399BBF5" w14:textId="56507AC4" w:rsidR="00AB7331" w:rsidRPr="00791185" w:rsidRDefault="00AB7331" w:rsidP="00811C89">
            <w:pPr>
              <w:jc w:val="center"/>
              <w:rPr>
                <w:sz w:val="20"/>
                <w:szCs w:val="20"/>
              </w:rPr>
            </w:pPr>
            <w:r w:rsidRPr="00791185">
              <w:rPr>
                <w:sz w:val="20"/>
                <w:szCs w:val="20"/>
              </w:rPr>
              <w:t>+ 4%</w:t>
            </w:r>
          </w:p>
        </w:tc>
      </w:tr>
      <w:tr w:rsidR="00AB7331" w14:paraId="60138C93" w14:textId="77777777" w:rsidTr="00AB7331">
        <w:tc>
          <w:tcPr>
            <w:tcW w:w="3005" w:type="dxa"/>
            <w:shd w:val="clear" w:color="auto" w:fill="D0CECE" w:themeFill="background2" w:themeFillShade="E6"/>
          </w:tcPr>
          <w:p w14:paraId="39627379" w14:textId="34DE7815" w:rsidR="00AB7331" w:rsidRPr="00791185" w:rsidRDefault="00C64981" w:rsidP="00811C89">
            <w:pPr>
              <w:rPr>
                <w:sz w:val="20"/>
                <w:szCs w:val="20"/>
              </w:rPr>
            </w:pPr>
            <w:r>
              <w:rPr>
                <w:sz w:val="20"/>
                <w:szCs w:val="20"/>
              </w:rPr>
              <w:t xml:space="preserve">CFS AZ Sestante </w:t>
            </w:r>
            <w:r w:rsidR="007D6583">
              <w:rPr>
                <w:sz w:val="20"/>
                <w:szCs w:val="20"/>
              </w:rPr>
              <w:t>Index</w:t>
            </w:r>
            <w:r>
              <w:rPr>
                <w:sz w:val="20"/>
                <w:szCs w:val="20"/>
              </w:rPr>
              <w:t xml:space="preserve"> </w:t>
            </w:r>
            <w:r w:rsidR="00AB7331" w:rsidRPr="00791185">
              <w:rPr>
                <w:sz w:val="20"/>
                <w:szCs w:val="20"/>
              </w:rPr>
              <w:t>Aggressive</w:t>
            </w:r>
          </w:p>
          <w:p w14:paraId="156ADA57" w14:textId="2AA93BA8" w:rsidR="00AB7331" w:rsidRPr="00791185" w:rsidRDefault="00AB7331" w:rsidP="00811C89">
            <w:pPr>
              <w:rPr>
                <w:sz w:val="20"/>
                <w:szCs w:val="20"/>
              </w:rPr>
            </w:pPr>
          </w:p>
        </w:tc>
        <w:tc>
          <w:tcPr>
            <w:tcW w:w="3005" w:type="dxa"/>
            <w:shd w:val="clear" w:color="auto" w:fill="D0CECE" w:themeFill="background2" w:themeFillShade="E6"/>
          </w:tcPr>
          <w:p w14:paraId="14837BAC" w14:textId="178B04A2" w:rsidR="00AB7331" w:rsidRPr="00791185" w:rsidRDefault="00AB7331" w:rsidP="0014103A">
            <w:pPr>
              <w:jc w:val="center"/>
              <w:rPr>
                <w:sz w:val="20"/>
                <w:szCs w:val="20"/>
              </w:rPr>
            </w:pPr>
            <w:r w:rsidRPr="00791185">
              <w:rPr>
                <w:sz w:val="20"/>
                <w:szCs w:val="20"/>
              </w:rPr>
              <w:t>9</w:t>
            </w:r>
            <w:r w:rsidR="00472CFC">
              <w:rPr>
                <w:sz w:val="20"/>
                <w:szCs w:val="20"/>
              </w:rPr>
              <w:t>7.5</w:t>
            </w:r>
            <w:r w:rsidRPr="00791185">
              <w:rPr>
                <w:sz w:val="20"/>
                <w:szCs w:val="20"/>
              </w:rPr>
              <w:t>% Growth</w:t>
            </w:r>
          </w:p>
          <w:p w14:paraId="2D47CBE3" w14:textId="106D8ACB" w:rsidR="00AB7331" w:rsidRPr="00791185" w:rsidRDefault="00AB7331" w:rsidP="0014103A">
            <w:pPr>
              <w:jc w:val="center"/>
              <w:rPr>
                <w:sz w:val="20"/>
                <w:szCs w:val="20"/>
              </w:rPr>
            </w:pPr>
            <w:r w:rsidRPr="00791185">
              <w:rPr>
                <w:sz w:val="20"/>
                <w:szCs w:val="20"/>
              </w:rPr>
              <w:t>2</w:t>
            </w:r>
            <w:r w:rsidR="00472CFC">
              <w:rPr>
                <w:sz w:val="20"/>
                <w:szCs w:val="20"/>
              </w:rPr>
              <w:t>.5</w:t>
            </w:r>
            <w:r w:rsidRPr="00791185">
              <w:rPr>
                <w:sz w:val="20"/>
                <w:szCs w:val="20"/>
              </w:rPr>
              <w:t>% Conservative</w:t>
            </w:r>
          </w:p>
          <w:p w14:paraId="3F46EE2F" w14:textId="06E8D533" w:rsidR="00AB7331" w:rsidRPr="00791185" w:rsidRDefault="00AB7331" w:rsidP="0014103A">
            <w:pPr>
              <w:jc w:val="center"/>
              <w:rPr>
                <w:sz w:val="20"/>
                <w:szCs w:val="20"/>
              </w:rPr>
            </w:pPr>
          </w:p>
        </w:tc>
        <w:tc>
          <w:tcPr>
            <w:tcW w:w="3057" w:type="dxa"/>
            <w:shd w:val="clear" w:color="auto" w:fill="D0CECE" w:themeFill="background2" w:themeFillShade="E6"/>
          </w:tcPr>
          <w:p w14:paraId="1F2C4BDB" w14:textId="03C83A11" w:rsidR="00AB7331" w:rsidRPr="00791185" w:rsidRDefault="00AB7331" w:rsidP="00811C89">
            <w:pPr>
              <w:jc w:val="center"/>
              <w:rPr>
                <w:sz w:val="20"/>
                <w:szCs w:val="20"/>
              </w:rPr>
            </w:pPr>
            <w:r w:rsidRPr="00791185">
              <w:rPr>
                <w:sz w:val="20"/>
                <w:szCs w:val="20"/>
              </w:rPr>
              <w:t>+</w:t>
            </w:r>
            <w:r w:rsidR="00DB3D32">
              <w:rPr>
                <w:sz w:val="20"/>
                <w:szCs w:val="20"/>
              </w:rPr>
              <w:t>4.5</w:t>
            </w:r>
            <w:r w:rsidRPr="00791185">
              <w:rPr>
                <w:sz w:val="20"/>
                <w:szCs w:val="20"/>
              </w:rPr>
              <w:t>%</w:t>
            </w:r>
          </w:p>
        </w:tc>
      </w:tr>
    </w:tbl>
    <w:p w14:paraId="45F74590" w14:textId="2C6F4FD6" w:rsidR="006C12CF" w:rsidRDefault="006C12CF" w:rsidP="00A76C5C">
      <w:pPr>
        <w:shd w:val="clear" w:color="auto" w:fill="FFFFFF" w:themeFill="background1"/>
      </w:pPr>
    </w:p>
    <w:p w14:paraId="45568BD9" w14:textId="02124518" w:rsidR="0014103A" w:rsidRDefault="0014103A" w:rsidP="00A76C5C">
      <w:pPr>
        <w:shd w:val="clear" w:color="auto" w:fill="FFFFFF" w:themeFill="background1"/>
      </w:pPr>
    </w:p>
    <w:p w14:paraId="11F16644" w14:textId="77777777" w:rsidR="00C374C6" w:rsidRDefault="00C374C6" w:rsidP="00A76C5C">
      <w:pPr>
        <w:shd w:val="clear" w:color="auto" w:fill="FFFFFF" w:themeFill="background1"/>
      </w:pPr>
    </w:p>
    <w:p w14:paraId="0BBB2E96" w14:textId="2B3A4C7B" w:rsidR="00C00329" w:rsidRDefault="00C00329" w:rsidP="00F24217">
      <w:pPr>
        <w:jc w:val="both"/>
        <w:rPr>
          <w:b/>
          <w:sz w:val="32"/>
        </w:rPr>
      </w:pPr>
      <w:r>
        <w:rPr>
          <w:b/>
          <w:sz w:val="32"/>
        </w:rPr>
        <w:t>Our Distinguishing Characteristics</w:t>
      </w:r>
    </w:p>
    <w:p w14:paraId="7694D1CA" w14:textId="77777777" w:rsidR="00A60909" w:rsidRDefault="00A60909" w:rsidP="00F24217">
      <w:pPr>
        <w:jc w:val="both"/>
        <w:rPr>
          <w:b/>
          <w:sz w:val="32"/>
        </w:rPr>
      </w:pPr>
    </w:p>
    <w:p w14:paraId="5A15680E" w14:textId="01CE877E" w:rsidR="00C00329" w:rsidRDefault="00C32EBD" w:rsidP="00195B3D">
      <w:pPr>
        <w:rPr>
          <w:noProof/>
        </w:rPr>
      </w:pPr>
      <w:r>
        <w:rPr>
          <w:noProof/>
        </w:rPr>
        <w:drawing>
          <wp:inline distT="0" distB="0" distL="0" distR="0" wp14:anchorId="4D068C25" wp14:editId="3EB00577">
            <wp:extent cx="5580380" cy="2964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6596" cy="2983384"/>
                    </a:xfrm>
                    <a:prstGeom prst="rect">
                      <a:avLst/>
                    </a:prstGeom>
                    <a:noFill/>
                  </pic:spPr>
                </pic:pic>
              </a:graphicData>
            </a:graphic>
          </wp:inline>
        </w:drawing>
      </w:r>
    </w:p>
    <w:p w14:paraId="089A4DBF" w14:textId="77777777" w:rsidR="00644BC3" w:rsidRDefault="00644BC3" w:rsidP="00F24217">
      <w:pPr>
        <w:jc w:val="both"/>
        <w:rPr>
          <w:b/>
          <w:sz w:val="32"/>
        </w:rPr>
      </w:pPr>
    </w:p>
    <w:p w14:paraId="45C379B3" w14:textId="24DBEBA5" w:rsidR="00DC728C" w:rsidRDefault="00A7427D" w:rsidP="00F24217">
      <w:pPr>
        <w:jc w:val="both"/>
        <w:rPr>
          <w:b/>
          <w:sz w:val="32"/>
        </w:rPr>
      </w:pPr>
      <w:r>
        <w:rPr>
          <w:b/>
          <w:sz w:val="32"/>
        </w:rPr>
        <w:t xml:space="preserve">Investment </w:t>
      </w:r>
      <w:r w:rsidR="00DC728C" w:rsidRPr="009306DA">
        <w:rPr>
          <w:b/>
          <w:sz w:val="32"/>
        </w:rPr>
        <w:t>Philosophy</w:t>
      </w:r>
    </w:p>
    <w:p w14:paraId="23EBCE38" w14:textId="10D4568F" w:rsidR="006412F4" w:rsidRDefault="006412F4" w:rsidP="00F24217">
      <w:pPr>
        <w:jc w:val="both"/>
        <w:rPr>
          <w:b/>
          <w:sz w:val="32"/>
        </w:rPr>
      </w:pPr>
    </w:p>
    <w:p w14:paraId="3D096FE9" w14:textId="77777777" w:rsidR="006412F4" w:rsidRDefault="006412F4" w:rsidP="00F24217">
      <w:pPr>
        <w:jc w:val="both"/>
        <w:rPr>
          <w:b/>
          <w:sz w:val="32"/>
        </w:rPr>
      </w:pPr>
    </w:p>
    <w:p w14:paraId="04CADC8B" w14:textId="0ED4C87C" w:rsidR="0073686B" w:rsidRDefault="006412F4" w:rsidP="00F24217">
      <w:pPr>
        <w:jc w:val="both"/>
        <w:rPr>
          <w:b/>
          <w:sz w:val="32"/>
        </w:rPr>
      </w:pPr>
      <w:r>
        <w:rPr>
          <w:b/>
          <w:noProof/>
          <w:sz w:val="32"/>
        </w:rPr>
        <w:drawing>
          <wp:inline distT="0" distB="0" distL="0" distR="0" wp14:anchorId="1DC973F8" wp14:editId="06463B78">
            <wp:extent cx="6224905" cy="2863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298" cy="2871280"/>
                    </a:xfrm>
                    <a:prstGeom prst="rect">
                      <a:avLst/>
                    </a:prstGeom>
                    <a:noFill/>
                  </pic:spPr>
                </pic:pic>
              </a:graphicData>
            </a:graphic>
          </wp:inline>
        </w:drawing>
      </w:r>
    </w:p>
    <w:p w14:paraId="2C2F8DA8" w14:textId="54A7B14F" w:rsidR="005428D2" w:rsidRDefault="005428D2" w:rsidP="00F24217">
      <w:pPr>
        <w:jc w:val="both"/>
      </w:pPr>
    </w:p>
    <w:p w14:paraId="268D4733" w14:textId="011CFAD4" w:rsidR="00791185" w:rsidRPr="00791185" w:rsidRDefault="00940DF4" w:rsidP="006412F4">
      <w:pPr>
        <w:rPr>
          <w:b/>
          <w:i/>
        </w:rPr>
      </w:pPr>
      <w:r>
        <w:rPr>
          <w:b/>
          <w:i/>
        </w:rPr>
        <w:t xml:space="preserve">5 </w:t>
      </w:r>
      <w:r w:rsidR="00791185">
        <w:rPr>
          <w:b/>
          <w:i/>
        </w:rPr>
        <w:t>Key Pillars of our Approach</w:t>
      </w:r>
    </w:p>
    <w:p w14:paraId="7DB9AA0E" w14:textId="6CC60E06" w:rsidR="00791185" w:rsidRDefault="00E47EE1">
      <w:pPr>
        <w:rPr>
          <w:b/>
          <w:sz w:val="32"/>
        </w:rPr>
      </w:pPr>
      <w:r>
        <w:rPr>
          <w:b/>
          <w:noProof/>
          <w:sz w:val="32"/>
        </w:rPr>
        <w:drawing>
          <wp:inline distT="0" distB="0" distL="0" distR="0" wp14:anchorId="3C053198" wp14:editId="61851AA0">
            <wp:extent cx="6090619" cy="3476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5331" cy="3496439"/>
                    </a:xfrm>
                    <a:prstGeom prst="rect">
                      <a:avLst/>
                    </a:prstGeom>
                    <a:noFill/>
                  </pic:spPr>
                </pic:pic>
              </a:graphicData>
            </a:graphic>
          </wp:inline>
        </w:drawing>
      </w:r>
    </w:p>
    <w:p w14:paraId="77B4797A" w14:textId="77777777" w:rsidR="004D503A" w:rsidRDefault="004D503A" w:rsidP="00791185">
      <w:pPr>
        <w:jc w:val="both"/>
        <w:rPr>
          <w:b/>
          <w:i/>
        </w:rPr>
      </w:pPr>
    </w:p>
    <w:p w14:paraId="19E5BEA3" w14:textId="77777777" w:rsidR="004D503A" w:rsidRDefault="004D503A" w:rsidP="00791185">
      <w:pPr>
        <w:jc w:val="both"/>
        <w:rPr>
          <w:b/>
          <w:i/>
        </w:rPr>
      </w:pPr>
    </w:p>
    <w:p w14:paraId="56BDE840" w14:textId="61A534C1" w:rsidR="00791185" w:rsidRPr="00791185" w:rsidRDefault="00791185" w:rsidP="00791185">
      <w:pPr>
        <w:jc w:val="both"/>
        <w:rPr>
          <w:b/>
          <w:i/>
        </w:rPr>
      </w:pPr>
      <w:r>
        <w:rPr>
          <w:b/>
          <w:i/>
        </w:rPr>
        <w:t>Investment Team Supported by Global Breadth &amp; Depth of the AZ Global Investment Platform</w:t>
      </w:r>
    </w:p>
    <w:p w14:paraId="5ED2B695" w14:textId="77777777" w:rsidR="00CD1B51" w:rsidRDefault="00CD1B51" w:rsidP="00644BC3">
      <w:pPr>
        <w:jc w:val="center"/>
        <w:rPr>
          <w:b/>
          <w:sz w:val="32"/>
        </w:rPr>
      </w:pPr>
    </w:p>
    <w:p w14:paraId="04B41B82" w14:textId="0A11C8B4" w:rsidR="00791185" w:rsidRDefault="00CD1B51" w:rsidP="00644BC3">
      <w:pPr>
        <w:jc w:val="center"/>
        <w:rPr>
          <w:b/>
          <w:sz w:val="32"/>
        </w:rPr>
      </w:pPr>
      <w:r>
        <w:rPr>
          <w:b/>
          <w:noProof/>
          <w:sz w:val="32"/>
        </w:rPr>
        <w:drawing>
          <wp:inline distT="0" distB="0" distL="0" distR="0" wp14:anchorId="7EBDEC05" wp14:editId="2A34C2E9">
            <wp:extent cx="5985510" cy="2886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1855" cy="2922887"/>
                    </a:xfrm>
                    <a:prstGeom prst="rect">
                      <a:avLst/>
                    </a:prstGeom>
                    <a:noFill/>
                  </pic:spPr>
                </pic:pic>
              </a:graphicData>
            </a:graphic>
          </wp:inline>
        </w:drawing>
      </w:r>
      <w:r w:rsidR="00791185">
        <w:rPr>
          <w:b/>
          <w:sz w:val="32"/>
        </w:rPr>
        <w:br w:type="page"/>
      </w:r>
    </w:p>
    <w:p w14:paraId="537D2CBD" w14:textId="2E077046" w:rsidR="000B45C1" w:rsidRDefault="00A37837" w:rsidP="000B45C1">
      <w:pPr>
        <w:rPr>
          <w:b/>
          <w:bCs/>
          <w:sz w:val="28"/>
          <w:szCs w:val="28"/>
        </w:rPr>
      </w:pPr>
      <w:r w:rsidRPr="000B45C1">
        <w:rPr>
          <w:b/>
          <w:bCs/>
          <w:sz w:val="28"/>
          <w:szCs w:val="28"/>
        </w:rPr>
        <w:lastRenderedPageBreak/>
        <w:t>Appendix</w:t>
      </w:r>
      <w:r w:rsidR="000B45C1">
        <w:rPr>
          <w:b/>
          <w:bCs/>
          <w:sz w:val="28"/>
          <w:szCs w:val="28"/>
        </w:rPr>
        <w:t xml:space="preserve"> – Managed Account Inserts &amp; “Why Managed Account” Language</w:t>
      </w:r>
    </w:p>
    <w:p w14:paraId="428BEBF9" w14:textId="77777777" w:rsidR="003A25A7" w:rsidRDefault="003A25A7" w:rsidP="007B106D">
      <w:pPr>
        <w:suppressAutoHyphens/>
        <w:spacing w:after="0" w:line="240" w:lineRule="auto"/>
        <w:rPr>
          <w:rFonts w:eastAsia="Times New Roman" w:cstheme="minorHAnsi"/>
          <w:lang w:eastAsia="zh-CN"/>
        </w:rPr>
      </w:pPr>
    </w:p>
    <w:p w14:paraId="4F2808A1" w14:textId="490356FC" w:rsidR="007B106D" w:rsidRPr="00BF78EC" w:rsidRDefault="007B106D" w:rsidP="007B106D">
      <w:pPr>
        <w:suppressAutoHyphens/>
        <w:spacing w:after="0" w:line="240" w:lineRule="auto"/>
        <w:rPr>
          <w:rFonts w:eastAsia="Times New Roman" w:cstheme="minorHAnsi"/>
          <w:lang w:eastAsia="zh-CN"/>
        </w:rPr>
      </w:pPr>
      <w:r w:rsidRPr="00BF78EC">
        <w:rPr>
          <w:rFonts w:eastAsia="Times New Roman" w:cstheme="minorHAnsi"/>
          <w:lang w:eastAsia="zh-CN"/>
        </w:rPr>
        <w:t xml:space="preserve">AZ Sestante offers </w:t>
      </w:r>
      <w:r w:rsidR="00841551">
        <w:rPr>
          <w:rFonts w:eastAsia="Times New Roman" w:cstheme="minorHAnsi"/>
          <w:lang w:eastAsia="zh-CN"/>
        </w:rPr>
        <w:t>six</w:t>
      </w:r>
      <w:r w:rsidR="00D75693">
        <w:rPr>
          <w:rFonts w:eastAsia="Times New Roman" w:cstheme="minorHAnsi"/>
          <w:lang w:eastAsia="zh-CN"/>
        </w:rPr>
        <w:t xml:space="preserve"> </w:t>
      </w:r>
      <w:r w:rsidR="00567465">
        <w:rPr>
          <w:rFonts w:eastAsia="Times New Roman" w:cstheme="minorHAnsi"/>
          <w:lang w:eastAsia="zh-CN"/>
        </w:rPr>
        <w:t>Index</w:t>
      </w:r>
      <w:r>
        <w:rPr>
          <w:rFonts w:eastAsia="Times New Roman" w:cstheme="minorHAnsi"/>
          <w:lang w:eastAsia="zh-CN"/>
        </w:rPr>
        <w:t xml:space="preserve"> </w:t>
      </w:r>
      <w:r w:rsidRPr="00BF78EC">
        <w:rPr>
          <w:rFonts w:eastAsia="Times New Roman" w:cstheme="minorHAnsi"/>
          <w:lang w:eastAsia="zh-CN"/>
        </w:rPr>
        <w:t>managed portfolios</w:t>
      </w:r>
      <w:r w:rsidR="00D75693">
        <w:rPr>
          <w:rFonts w:eastAsia="Times New Roman" w:cstheme="minorHAnsi"/>
          <w:lang w:eastAsia="zh-CN"/>
        </w:rPr>
        <w:t xml:space="preserve"> on CFS FirstChoice</w:t>
      </w:r>
      <w:r w:rsidR="00661F60">
        <w:rPr>
          <w:rFonts w:eastAsia="Times New Roman" w:cstheme="minorHAnsi"/>
          <w:lang w:eastAsia="zh-CN"/>
        </w:rPr>
        <w:t>.</w:t>
      </w:r>
      <w:r w:rsidRPr="00BF78EC">
        <w:rPr>
          <w:rFonts w:eastAsia="Times New Roman" w:cstheme="minorHAnsi"/>
          <w:lang w:eastAsia="zh-CN"/>
        </w:rPr>
        <w:t xml:space="preserve"> Based on your </w:t>
      </w:r>
      <w:r>
        <w:rPr>
          <w:rFonts w:eastAsia="Times New Roman" w:cstheme="minorHAnsi"/>
          <w:lang w:eastAsia="zh-CN"/>
        </w:rPr>
        <w:t xml:space="preserve">“[insert]” </w:t>
      </w:r>
      <w:r w:rsidRPr="00BF78EC">
        <w:rPr>
          <w:rFonts w:eastAsia="Times New Roman" w:cstheme="minorHAnsi"/>
          <w:lang w:eastAsia="zh-CN"/>
        </w:rPr>
        <w:t xml:space="preserve">risk profile, we have recommended that you invest in the ‘AZ Sestante </w:t>
      </w:r>
      <w:r w:rsidR="00567465">
        <w:rPr>
          <w:rFonts w:eastAsia="Times New Roman" w:cstheme="minorHAnsi"/>
          <w:lang w:eastAsia="zh-CN"/>
        </w:rPr>
        <w:t>Index</w:t>
      </w:r>
      <w:r w:rsidR="002C0DDF">
        <w:rPr>
          <w:rFonts w:eastAsia="Times New Roman" w:cstheme="minorHAnsi"/>
          <w:lang w:eastAsia="zh-CN"/>
        </w:rPr>
        <w:t xml:space="preserve"> </w:t>
      </w:r>
      <w:r w:rsidR="00E51047">
        <w:rPr>
          <w:rFonts w:eastAsia="Times New Roman" w:cstheme="minorHAnsi"/>
          <w:lang w:eastAsia="zh-CN"/>
        </w:rPr>
        <w:t>“[insert]”</w:t>
      </w:r>
      <w:r w:rsidR="0069770B">
        <w:rPr>
          <w:rFonts w:eastAsia="Times New Roman" w:cstheme="minorHAnsi"/>
          <w:lang w:eastAsia="zh-CN"/>
        </w:rPr>
        <w:t xml:space="preserve"> </w:t>
      </w:r>
      <w:r w:rsidRPr="00BF78EC">
        <w:rPr>
          <w:rFonts w:eastAsia="Times New Roman" w:cstheme="minorHAnsi"/>
          <w:lang w:eastAsia="zh-CN"/>
        </w:rPr>
        <w:t xml:space="preserve">Portfolio through the </w:t>
      </w:r>
      <w:r w:rsidR="0069770B">
        <w:rPr>
          <w:rFonts w:eastAsia="Times New Roman" w:cstheme="minorHAnsi"/>
          <w:lang w:eastAsia="zh-CN"/>
        </w:rPr>
        <w:t>CFS FirstChoice</w:t>
      </w:r>
      <w:r w:rsidRPr="00BF78EC">
        <w:rPr>
          <w:rFonts w:eastAsia="Times New Roman" w:cstheme="minorHAnsi"/>
          <w:lang w:eastAsia="zh-CN"/>
        </w:rPr>
        <w:t xml:space="preserve"> platform. Information on the recommended managed portfolio is provided below. </w:t>
      </w:r>
    </w:p>
    <w:p w14:paraId="5001D91E" w14:textId="77777777" w:rsidR="003A25A7" w:rsidRDefault="003A25A7" w:rsidP="00A37837">
      <w:pPr>
        <w:suppressAutoHyphens/>
        <w:spacing w:after="0" w:line="240" w:lineRule="auto"/>
        <w:rPr>
          <w:b/>
          <w:bCs/>
          <w:sz w:val="20"/>
          <w:szCs w:val="20"/>
        </w:rPr>
      </w:pPr>
    </w:p>
    <w:p w14:paraId="3EBA1A65" w14:textId="77777777" w:rsidR="003A25A7" w:rsidRDefault="003A25A7">
      <w:pPr>
        <w:rPr>
          <w:b/>
          <w:bCs/>
          <w:sz w:val="20"/>
          <w:szCs w:val="20"/>
        </w:rPr>
      </w:pPr>
      <w:r>
        <w:rPr>
          <w:b/>
          <w:bCs/>
          <w:sz w:val="20"/>
          <w:szCs w:val="20"/>
        </w:rPr>
        <w:br w:type="page"/>
      </w:r>
    </w:p>
    <w:p w14:paraId="6BD2631D" w14:textId="2B98E649" w:rsidR="00A37837" w:rsidRPr="009B3E79" w:rsidRDefault="00CF7BDC" w:rsidP="00A37837">
      <w:pPr>
        <w:suppressAutoHyphens/>
        <w:spacing w:after="0" w:line="240" w:lineRule="auto"/>
        <w:rPr>
          <w:b/>
          <w:bCs/>
          <w:sz w:val="20"/>
          <w:szCs w:val="20"/>
        </w:rPr>
      </w:pPr>
      <w:r w:rsidRPr="009B3E79">
        <w:rPr>
          <w:b/>
          <w:bCs/>
          <w:sz w:val="20"/>
          <w:szCs w:val="20"/>
        </w:rPr>
        <w:lastRenderedPageBreak/>
        <w:t xml:space="preserve">CFS AZ Sestante </w:t>
      </w:r>
      <w:r w:rsidR="00012163">
        <w:rPr>
          <w:b/>
          <w:bCs/>
          <w:sz w:val="20"/>
          <w:szCs w:val="20"/>
        </w:rPr>
        <w:t>Index</w:t>
      </w:r>
      <w:r w:rsidRPr="009B3E79">
        <w:rPr>
          <w:b/>
          <w:bCs/>
          <w:sz w:val="20"/>
          <w:szCs w:val="20"/>
        </w:rPr>
        <w:t xml:space="preserve"> Conservative</w:t>
      </w:r>
      <w:r w:rsidR="00884F9F" w:rsidRPr="009B3E79">
        <w:rPr>
          <w:b/>
          <w:bCs/>
          <w:sz w:val="20"/>
          <w:szCs w:val="20"/>
        </w:rPr>
        <w:t xml:space="preserve"> Portfolio </w:t>
      </w:r>
    </w:p>
    <w:p w14:paraId="5A96655F" w14:textId="77777777" w:rsidR="00A37837" w:rsidRDefault="00A37837" w:rsidP="00A37837">
      <w:pPr>
        <w:suppressAutoHyphens/>
        <w:spacing w:after="0" w:line="240" w:lineRule="auto"/>
        <w:rPr>
          <w:rFonts w:eastAsia="Times New Roman" w:cstheme="minorHAnsi"/>
          <w:szCs w:val="20"/>
          <w:lang w:eastAsia="zh-CN"/>
        </w:rPr>
      </w:pPr>
    </w:p>
    <w:p w14:paraId="194E1BE9" w14:textId="77777777" w:rsidR="003A25A7" w:rsidRPr="00BF78EC" w:rsidRDefault="003A25A7" w:rsidP="00A37837">
      <w:pPr>
        <w:suppressAutoHyphens/>
        <w:spacing w:after="0" w:line="240" w:lineRule="auto"/>
        <w:rPr>
          <w:rFonts w:eastAsia="Times New Roman" w:cstheme="minorHAnsi"/>
          <w:szCs w:val="20"/>
          <w:lang w:eastAsia="zh-CN"/>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5"/>
        <w:gridCol w:w="3266"/>
      </w:tblGrid>
      <w:tr w:rsidR="00A37837" w:rsidRPr="00BF78EC" w14:paraId="37F4B390"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56BBE4F3"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Objective</w:t>
            </w:r>
          </w:p>
        </w:tc>
        <w:tc>
          <w:tcPr>
            <w:tcW w:w="6531" w:type="dxa"/>
            <w:gridSpan w:val="2"/>
            <w:tcBorders>
              <w:top w:val="single" w:sz="4" w:space="0" w:color="auto"/>
              <w:left w:val="single" w:sz="4" w:space="0" w:color="auto"/>
              <w:bottom w:val="single" w:sz="4" w:space="0" w:color="auto"/>
              <w:right w:val="single" w:sz="4" w:space="0" w:color="auto"/>
            </w:tcBorders>
            <w:hideMark/>
          </w:tcPr>
          <w:p w14:paraId="014B11C0" w14:textId="6A7EF0AF"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sz w:val="20"/>
                <w:szCs w:val="20"/>
                <w:lang w:eastAsia="en-AU"/>
              </w:rPr>
              <w:t>To deliver outperformance of the RBA cash rate +</w:t>
            </w:r>
            <w:r w:rsidR="00B877AC">
              <w:rPr>
                <w:rFonts w:eastAsia="Times New Roman" w:cstheme="minorHAnsi"/>
                <w:sz w:val="20"/>
                <w:szCs w:val="20"/>
                <w:lang w:eastAsia="en-AU"/>
              </w:rPr>
              <w:t>1.5</w:t>
            </w:r>
            <w:r w:rsidRPr="00BF78EC">
              <w:rPr>
                <w:rFonts w:eastAsia="Times New Roman" w:cstheme="minorHAnsi"/>
                <w:sz w:val="20"/>
                <w:szCs w:val="20"/>
                <w:lang w:eastAsia="en-AU"/>
              </w:rPr>
              <w:t xml:space="preserve">% p.a. (after fees) over a rolling </w:t>
            </w:r>
            <w:r w:rsidR="00884F9F">
              <w:rPr>
                <w:rFonts w:eastAsia="Times New Roman" w:cstheme="minorHAnsi"/>
                <w:sz w:val="20"/>
                <w:szCs w:val="20"/>
                <w:lang w:eastAsia="en-AU"/>
              </w:rPr>
              <w:t>3</w:t>
            </w:r>
            <w:r w:rsidR="00884F9F" w:rsidRPr="00BF78EC">
              <w:rPr>
                <w:rFonts w:eastAsia="Times New Roman" w:cstheme="minorHAnsi"/>
                <w:sz w:val="20"/>
                <w:szCs w:val="20"/>
                <w:lang w:eastAsia="en-AU"/>
              </w:rPr>
              <w:t>-year</w:t>
            </w:r>
            <w:r w:rsidRPr="00BF78EC">
              <w:rPr>
                <w:rFonts w:eastAsia="Times New Roman" w:cstheme="minorHAnsi"/>
                <w:sz w:val="20"/>
                <w:szCs w:val="20"/>
                <w:lang w:eastAsia="en-AU"/>
              </w:rPr>
              <w:t xml:space="preserve"> period.</w:t>
            </w:r>
          </w:p>
        </w:tc>
      </w:tr>
      <w:tr w:rsidR="00A37837" w:rsidRPr="00BF78EC" w14:paraId="16675B0B"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419979B9"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Suitable for </w:t>
            </w:r>
          </w:p>
        </w:tc>
        <w:tc>
          <w:tcPr>
            <w:tcW w:w="6531" w:type="dxa"/>
            <w:gridSpan w:val="2"/>
            <w:tcBorders>
              <w:top w:val="single" w:sz="4" w:space="0" w:color="auto"/>
              <w:left w:val="single" w:sz="4" w:space="0" w:color="auto"/>
              <w:bottom w:val="single" w:sz="4" w:space="0" w:color="auto"/>
              <w:right w:val="single" w:sz="4" w:space="0" w:color="auto"/>
            </w:tcBorders>
            <w:hideMark/>
          </w:tcPr>
          <w:p w14:paraId="37DF8E6A"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D6A46">
              <w:rPr>
                <w:rFonts w:eastAsia="Times New Roman" w:cstheme="minorHAnsi"/>
                <w:sz w:val="20"/>
                <w:szCs w:val="20"/>
                <w:lang w:eastAsia="en-AU"/>
              </w:rPr>
              <w:t>Designed for investors who seek stable, regular income from low volatility assets but with some</w:t>
            </w:r>
            <w:r>
              <w:rPr>
                <w:rFonts w:eastAsia="Times New Roman" w:cstheme="minorHAnsi"/>
                <w:sz w:val="20"/>
                <w:szCs w:val="20"/>
                <w:lang w:eastAsia="en-AU"/>
              </w:rPr>
              <w:t xml:space="preserve"> </w:t>
            </w:r>
            <w:r w:rsidRPr="00BD6A46">
              <w:rPr>
                <w:rFonts w:eastAsia="Times New Roman" w:cstheme="minorHAnsi"/>
                <w:sz w:val="20"/>
                <w:szCs w:val="20"/>
                <w:lang w:eastAsia="en-AU"/>
              </w:rPr>
              <w:t>exposure to the share market and are focussed on capital preservation and are prepared to forego</w:t>
            </w:r>
            <w:r>
              <w:rPr>
                <w:rFonts w:eastAsia="Times New Roman" w:cstheme="minorHAnsi"/>
                <w:sz w:val="20"/>
                <w:szCs w:val="20"/>
                <w:lang w:eastAsia="en-AU"/>
              </w:rPr>
              <w:t xml:space="preserve"> </w:t>
            </w:r>
            <w:r w:rsidRPr="00BD6A46">
              <w:rPr>
                <w:rFonts w:eastAsia="Times New Roman" w:cstheme="minorHAnsi"/>
                <w:sz w:val="20"/>
                <w:szCs w:val="20"/>
                <w:lang w:eastAsia="en-AU"/>
              </w:rPr>
              <w:t>the potential of higher returns for lower volatility and the preservation of capital.</w:t>
            </w:r>
          </w:p>
        </w:tc>
      </w:tr>
      <w:tr w:rsidR="00A37837" w:rsidRPr="00BF78EC" w14:paraId="4D51EF29"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161C6301" w14:textId="77777777" w:rsidR="00A37837" w:rsidRPr="00BF78EC" w:rsidRDefault="00A37837" w:rsidP="000B45C1">
            <w:pPr>
              <w:autoSpaceDE w:val="0"/>
              <w:autoSpaceDN w:val="0"/>
              <w:adjustRightInd w:val="0"/>
              <w:spacing w:before="120" w:after="120" w:line="240" w:lineRule="auto"/>
              <w:rPr>
                <w:rFonts w:eastAsia="Times New Roman" w:cstheme="minorHAnsi"/>
                <w:b/>
                <w:bCs/>
                <w:sz w:val="20"/>
                <w:szCs w:val="20"/>
                <w:lang w:eastAsia="en-AU"/>
              </w:rPr>
            </w:pPr>
            <w:r w:rsidRPr="00BF78EC">
              <w:rPr>
                <w:rFonts w:eastAsia="Times New Roman" w:cstheme="minorHAnsi"/>
                <w:b/>
                <w:bCs/>
                <w:sz w:val="20"/>
                <w:szCs w:val="20"/>
                <w:lang w:eastAsia="en-AU"/>
              </w:rPr>
              <w:t>Investment style and</w:t>
            </w:r>
          </w:p>
          <w:p w14:paraId="5A0EE512" w14:textId="77777777" w:rsidR="00A37837" w:rsidRPr="00BF78EC" w:rsidRDefault="00A37837" w:rsidP="000B45C1">
            <w:pPr>
              <w:suppressAutoHyphens/>
              <w:spacing w:before="120" w:after="120" w:line="240" w:lineRule="auto"/>
              <w:rPr>
                <w:rFonts w:eastAsia="Times New Roman" w:cstheme="minorHAnsi"/>
                <w:b/>
                <w:bCs/>
                <w:sz w:val="20"/>
                <w:szCs w:val="20"/>
                <w:lang w:eastAsia="zh-CN"/>
              </w:rPr>
            </w:pPr>
            <w:r w:rsidRPr="00BF78EC">
              <w:rPr>
                <w:rFonts w:eastAsia="Times New Roman" w:cstheme="minorHAnsi"/>
                <w:b/>
                <w:bCs/>
                <w:sz w:val="20"/>
                <w:szCs w:val="20"/>
                <w:lang w:eastAsia="en-AU"/>
              </w:rPr>
              <w:t>approach</w:t>
            </w:r>
          </w:p>
        </w:tc>
        <w:tc>
          <w:tcPr>
            <w:tcW w:w="6531" w:type="dxa"/>
            <w:gridSpan w:val="2"/>
            <w:tcBorders>
              <w:top w:val="single" w:sz="4" w:space="0" w:color="auto"/>
              <w:left w:val="single" w:sz="4" w:space="0" w:color="auto"/>
              <w:bottom w:val="single" w:sz="4" w:space="0" w:color="auto"/>
              <w:right w:val="single" w:sz="4" w:space="0" w:color="auto"/>
            </w:tcBorders>
          </w:tcPr>
          <w:p w14:paraId="0876B6DD" w14:textId="6DB7FA6B" w:rsidR="00A37837" w:rsidRPr="00BF78EC" w:rsidRDefault="00A37837" w:rsidP="000B45C1">
            <w:pPr>
              <w:autoSpaceDE w:val="0"/>
              <w:autoSpaceDN w:val="0"/>
              <w:adjustRightInd w:val="0"/>
              <w:spacing w:before="120" w:after="120" w:line="240" w:lineRule="auto"/>
              <w:rPr>
                <w:rFonts w:eastAsia="Times New Roman" w:cstheme="minorHAnsi"/>
                <w:sz w:val="20"/>
                <w:szCs w:val="20"/>
                <w:lang w:eastAsia="en-AU"/>
              </w:rPr>
            </w:pPr>
            <w:r w:rsidRPr="00BF78EC">
              <w:rPr>
                <w:rFonts w:eastAsia="Times New Roman" w:cstheme="minorHAnsi"/>
                <w:sz w:val="20"/>
                <w:szCs w:val="20"/>
                <w:lang w:eastAsia="en-AU"/>
              </w:rPr>
              <w:t xml:space="preserve">Active - The portfolio aims to utilise AZ Sestante’s portfolio construction capabilities and invest in high quality asset investments with </w:t>
            </w:r>
            <w:r>
              <w:rPr>
                <w:rFonts w:eastAsia="Times New Roman" w:cstheme="minorHAnsi"/>
                <w:sz w:val="20"/>
                <w:szCs w:val="20"/>
                <w:lang w:eastAsia="en-AU"/>
              </w:rPr>
              <w:t>70</w:t>
            </w:r>
            <w:r w:rsidRPr="00BF78EC">
              <w:rPr>
                <w:rFonts w:eastAsia="Times New Roman" w:cstheme="minorHAnsi"/>
                <w:sz w:val="20"/>
                <w:szCs w:val="20"/>
                <w:lang w:eastAsia="en-AU"/>
              </w:rPr>
              <w:t xml:space="preserve">% exposure to </w:t>
            </w:r>
            <w:r>
              <w:rPr>
                <w:rFonts w:eastAsia="Times New Roman" w:cstheme="minorHAnsi"/>
                <w:sz w:val="20"/>
                <w:szCs w:val="20"/>
                <w:lang w:eastAsia="en-AU"/>
              </w:rPr>
              <w:t>defensive</w:t>
            </w:r>
            <w:r w:rsidRPr="00BF78EC">
              <w:rPr>
                <w:rFonts w:eastAsia="Times New Roman" w:cstheme="minorHAnsi"/>
                <w:sz w:val="20"/>
                <w:szCs w:val="20"/>
                <w:lang w:eastAsia="en-AU"/>
              </w:rPr>
              <w:t xml:space="preserve"> assets (such as cash and fixed interest) and </w:t>
            </w:r>
            <w:r>
              <w:rPr>
                <w:rFonts w:eastAsia="Times New Roman" w:cstheme="minorHAnsi"/>
                <w:sz w:val="20"/>
                <w:szCs w:val="20"/>
                <w:lang w:eastAsia="en-AU"/>
              </w:rPr>
              <w:t>30</w:t>
            </w:r>
            <w:r w:rsidRPr="00BF78EC">
              <w:rPr>
                <w:rFonts w:eastAsia="Times New Roman" w:cstheme="minorHAnsi"/>
                <w:sz w:val="20"/>
                <w:szCs w:val="20"/>
                <w:lang w:eastAsia="en-AU"/>
              </w:rPr>
              <w:t xml:space="preserve">% exposure to growth assets (such as shares, property, </w:t>
            </w:r>
            <w:r w:rsidR="00884F9F" w:rsidRPr="00BF78EC">
              <w:rPr>
                <w:rFonts w:eastAsia="Times New Roman" w:cstheme="minorHAnsi"/>
                <w:sz w:val="20"/>
                <w:szCs w:val="20"/>
                <w:lang w:eastAsia="en-AU"/>
              </w:rPr>
              <w:t>infrastructure,</w:t>
            </w:r>
            <w:r w:rsidRPr="00BF78EC">
              <w:rPr>
                <w:rFonts w:eastAsia="Times New Roman" w:cstheme="minorHAnsi"/>
                <w:sz w:val="20"/>
                <w:szCs w:val="20"/>
                <w:lang w:eastAsia="en-AU"/>
              </w:rPr>
              <w:t xml:space="preserve"> and alternative assets). This approach aims to provide enhanced diversification and improve risk adjusted returns.</w:t>
            </w:r>
          </w:p>
        </w:tc>
      </w:tr>
      <w:tr w:rsidR="00A37837" w:rsidRPr="00BF78EC" w14:paraId="036DC0CA"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5B50DE8C"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Suggested min timeframe</w:t>
            </w:r>
          </w:p>
        </w:tc>
        <w:tc>
          <w:tcPr>
            <w:tcW w:w="6531" w:type="dxa"/>
            <w:gridSpan w:val="2"/>
            <w:tcBorders>
              <w:top w:val="single" w:sz="4" w:space="0" w:color="auto"/>
              <w:left w:val="single" w:sz="4" w:space="0" w:color="auto"/>
              <w:bottom w:val="single" w:sz="4" w:space="0" w:color="auto"/>
              <w:right w:val="single" w:sz="4" w:space="0" w:color="auto"/>
            </w:tcBorders>
            <w:hideMark/>
          </w:tcPr>
          <w:p w14:paraId="487674DB"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bCs/>
                <w:sz w:val="20"/>
                <w:szCs w:val="20"/>
                <w:lang w:eastAsia="zh-CN"/>
              </w:rPr>
              <w:t xml:space="preserve">A minimum investment horizon of </w:t>
            </w:r>
            <w:r>
              <w:rPr>
                <w:rFonts w:eastAsia="Times New Roman" w:cstheme="minorHAnsi"/>
                <w:bCs/>
                <w:sz w:val="20"/>
                <w:szCs w:val="20"/>
                <w:lang w:eastAsia="zh-CN"/>
              </w:rPr>
              <w:t>3</w:t>
            </w:r>
            <w:r w:rsidRPr="00BF78EC">
              <w:rPr>
                <w:rFonts w:eastAsia="Times New Roman" w:cstheme="minorHAnsi"/>
                <w:bCs/>
                <w:sz w:val="20"/>
                <w:szCs w:val="20"/>
                <w:lang w:eastAsia="zh-CN"/>
              </w:rPr>
              <w:t xml:space="preserve"> years. </w:t>
            </w:r>
          </w:p>
        </w:tc>
      </w:tr>
      <w:tr w:rsidR="00A37837" w:rsidRPr="00BF78EC" w14:paraId="674AE10D"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2489C6F2"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en-AU"/>
              </w:rPr>
              <w:t>Standard risk measure</w:t>
            </w:r>
          </w:p>
        </w:tc>
        <w:tc>
          <w:tcPr>
            <w:tcW w:w="6531" w:type="dxa"/>
            <w:gridSpan w:val="2"/>
            <w:tcBorders>
              <w:top w:val="single" w:sz="4" w:space="0" w:color="auto"/>
              <w:left w:val="single" w:sz="4" w:space="0" w:color="auto"/>
              <w:bottom w:val="single" w:sz="4" w:space="0" w:color="auto"/>
              <w:right w:val="single" w:sz="4" w:space="0" w:color="auto"/>
            </w:tcBorders>
            <w:hideMark/>
          </w:tcPr>
          <w:p w14:paraId="54A20948"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sz w:val="20"/>
                <w:szCs w:val="20"/>
                <w:lang w:eastAsia="en-AU"/>
              </w:rPr>
              <w:t>4 - Medium risk of short-term loss</w:t>
            </w:r>
          </w:p>
        </w:tc>
      </w:tr>
      <w:tr w:rsidR="00A37837" w:rsidRPr="00BF78EC" w14:paraId="6101F2C4"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3EA89E04"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Asset Allocation </w:t>
            </w:r>
          </w:p>
        </w:tc>
        <w:tc>
          <w:tcPr>
            <w:tcW w:w="3265" w:type="dxa"/>
            <w:tcBorders>
              <w:top w:val="single" w:sz="4" w:space="0" w:color="auto"/>
              <w:left w:val="single" w:sz="4" w:space="0" w:color="auto"/>
              <w:bottom w:val="single" w:sz="4" w:space="0" w:color="auto"/>
              <w:right w:val="single" w:sz="4" w:space="0" w:color="auto"/>
            </w:tcBorders>
            <w:hideMark/>
          </w:tcPr>
          <w:p w14:paraId="65C2E7AD" w14:textId="77777777" w:rsidR="00A37837" w:rsidRPr="00BF78EC" w:rsidRDefault="00A37837" w:rsidP="000B45C1">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Minimum</w:t>
            </w:r>
          </w:p>
        </w:tc>
        <w:tc>
          <w:tcPr>
            <w:tcW w:w="3266" w:type="dxa"/>
            <w:tcBorders>
              <w:top w:val="single" w:sz="4" w:space="0" w:color="auto"/>
              <w:left w:val="single" w:sz="4" w:space="0" w:color="auto"/>
              <w:bottom w:val="single" w:sz="4" w:space="0" w:color="auto"/>
              <w:right w:val="single" w:sz="4" w:space="0" w:color="auto"/>
            </w:tcBorders>
            <w:hideMark/>
          </w:tcPr>
          <w:p w14:paraId="013ECB17" w14:textId="77777777" w:rsidR="00A37837" w:rsidRPr="00BF78EC" w:rsidRDefault="00A37837" w:rsidP="000B45C1">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Maximum</w:t>
            </w:r>
          </w:p>
        </w:tc>
      </w:tr>
      <w:tr w:rsidR="00A37837" w:rsidRPr="00BF78EC" w14:paraId="4C03977F"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6CCD1ED7" w14:textId="77777777" w:rsidR="00A37837" w:rsidRDefault="00A37837"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Australian shares</w:t>
            </w:r>
          </w:p>
          <w:p w14:paraId="22CB3900" w14:textId="1C1868D9" w:rsidR="00396DF6" w:rsidRPr="00396DF6" w:rsidRDefault="00396DF6" w:rsidP="00396DF6">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Australian small caps</w:t>
            </w:r>
          </w:p>
        </w:tc>
        <w:tc>
          <w:tcPr>
            <w:tcW w:w="3265" w:type="dxa"/>
            <w:tcBorders>
              <w:top w:val="single" w:sz="4" w:space="0" w:color="auto"/>
              <w:left w:val="single" w:sz="4" w:space="0" w:color="auto"/>
              <w:bottom w:val="single" w:sz="4" w:space="0" w:color="auto"/>
              <w:right w:val="single" w:sz="4" w:space="0" w:color="auto"/>
            </w:tcBorders>
          </w:tcPr>
          <w:p w14:paraId="5E71153B" w14:textId="07C07881" w:rsidR="00A37837" w:rsidRDefault="004B5378"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p w14:paraId="6956743D" w14:textId="35A1DDC7" w:rsidR="00396DF6" w:rsidRPr="00BF78EC" w:rsidRDefault="00080DD7"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4A3DDA5B" w14:textId="3491E363" w:rsidR="00A37837" w:rsidRDefault="002241C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1763DE">
              <w:rPr>
                <w:rFonts w:eastAsia="Times New Roman" w:cstheme="minorHAnsi"/>
                <w:bCs/>
                <w:sz w:val="20"/>
                <w:szCs w:val="20"/>
                <w:lang w:eastAsia="zh-CN"/>
              </w:rPr>
              <w:t>0</w:t>
            </w:r>
          </w:p>
          <w:p w14:paraId="34B62DB0" w14:textId="7EB94801" w:rsidR="00080DD7" w:rsidRPr="00BF78EC" w:rsidRDefault="002241C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A37837" w:rsidRPr="00BF78EC" w14:paraId="25423469"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1EC26081" w14:textId="77777777" w:rsidR="00A37837" w:rsidRDefault="00A37837"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International Shares</w:t>
            </w:r>
          </w:p>
          <w:p w14:paraId="55DF34B5" w14:textId="77777777" w:rsidR="00080DD7" w:rsidRDefault="00894B8D" w:rsidP="00080DD7">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Emerging Markets</w:t>
            </w:r>
          </w:p>
          <w:p w14:paraId="40D7C5D1" w14:textId="3F1D2231" w:rsidR="00894B8D" w:rsidRPr="00080DD7" w:rsidRDefault="00894B8D" w:rsidP="00080DD7">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Specialist International</w:t>
            </w:r>
          </w:p>
        </w:tc>
        <w:tc>
          <w:tcPr>
            <w:tcW w:w="3265" w:type="dxa"/>
            <w:tcBorders>
              <w:top w:val="single" w:sz="4" w:space="0" w:color="auto"/>
              <w:left w:val="single" w:sz="4" w:space="0" w:color="auto"/>
              <w:bottom w:val="single" w:sz="4" w:space="0" w:color="auto"/>
              <w:right w:val="single" w:sz="4" w:space="0" w:color="auto"/>
            </w:tcBorders>
          </w:tcPr>
          <w:p w14:paraId="310CED5F" w14:textId="3709D4D1" w:rsidR="00A37837" w:rsidRDefault="002241C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p w14:paraId="0F362B92" w14:textId="22737AB3" w:rsidR="007A192E" w:rsidRDefault="007A192E"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4336E9BD" w14:textId="2CB1C0CB" w:rsidR="007A192E" w:rsidRDefault="007A192E"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30CCC53C" w14:textId="52480C4E" w:rsidR="00894B8D" w:rsidRPr="00BF78EC" w:rsidRDefault="00894B8D" w:rsidP="000B45C1">
            <w:pPr>
              <w:suppressAutoHyphens/>
              <w:spacing w:before="120" w:after="120" w:line="256" w:lineRule="auto"/>
              <w:jc w:val="center"/>
              <w:rPr>
                <w:rFonts w:eastAsia="Times New Roman" w:cstheme="minorHAnsi"/>
                <w:bCs/>
                <w:sz w:val="20"/>
                <w:szCs w:val="20"/>
                <w:lang w:eastAsia="zh-CN"/>
              </w:rPr>
            </w:pPr>
          </w:p>
        </w:tc>
        <w:tc>
          <w:tcPr>
            <w:tcW w:w="3266" w:type="dxa"/>
            <w:tcBorders>
              <w:top w:val="single" w:sz="4" w:space="0" w:color="auto"/>
              <w:left w:val="single" w:sz="4" w:space="0" w:color="auto"/>
              <w:bottom w:val="single" w:sz="4" w:space="0" w:color="auto"/>
              <w:right w:val="single" w:sz="4" w:space="0" w:color="auto"/>
            </w:tcBorders>
          </w:tcPr>
          <w:p w14:paraId="4D67BF13" w14:textId="77777777" w:rsidR="00A37837" w:rsidRDefault="002241C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080DD7">
              <w:rPr>
                <w:rFonts w:eastAsia="Times New Roman" w:cstheme="minorHAnsi"/>
                <w:bCs/>
                <w:sz w:val="20"/>
                <w:szCs w:val="20"/>
                <w:lang w:eastAsia="zh-CN"/>
              </w:rPr>
              <w:t>0</w:t>
            </w:r>
          </w:p>
          <w:p w14:paraId="74474CC1" w14:textId="77777777" w:rsidR="007A192E" w:rsidRDefault="007A192E"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p w14:paraId="3AB74E43" w14:textId="6E5875E1" w:rsidR="007A192E" w:rsidRPr="00BF78EC" w:rsidRDefault="007A192E"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tc>
      </w:tr>
      <w:tr w:rsidR="00A37837" w:rsidRPr="00BF78EC" w14:paraId="5F2D88D7"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77E17256" w14:textId="04AB5D7E" w:rsidR="00A37837" w:rsidRPr="00BF78EC" w:rsidRDefault="00894B8D"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Alternatives</w:t>
            </w:r>
          </w:p>
        </w:tc>
        <w:tc>
          <w:tcPr>
            <w:tcW w:w="3265" w:type="dxa"/>
            <w:tcBorders>
              <w:top w:val="single" w:sz="4" w:space="0" w:color="auto"/>
              <w:left w:val="single" w:sz="4" w:space="0" w:color="auto"/>
              <w:bottom w:val="single" w:sz="4" w:space="0" w:color="auto"/>
              <w:right w:val="single" w:sz="4" w:space="0" w:color="auto"/>
            </w:tcBorders>
          </w:tcPr>
          <w:p w14:paraId="1EEC576A" w14:textId="77777777" w:rsidR="00A37837" w:rsidRPr="00BF78EC" w:rsidRDefault="00A37837"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6BE22EE2" w14:textId="0F30A46C" w:rsidR="00A37837" w:rsidRPr="00BF78EC" w:rsidRDefault="00894B8D"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A37837" w:rsidRPr="00BF78EC" w14:paraId="3C736D25"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70E779F1" w14:textId="41232A90" w:rsidR="00A37837" w:rsidRPr="00BF78EC" w:rsidRDefault="007F28B1"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Diversified Real Return</w:t>
            </w:r>
          </w:p>
        </w:tc>
        <w:tc>
          <w:tcPr>
            <w:tcW w:w="3265" w:type="dxa"/>
            <w:tcBorders>
              <w:top w:val="single" w:sz="4" w:space="0" w:color="auto"/>
              <w:left w:val="single" w:sz="4" w:space="0" w:color="auto"/>
              <w:bottom w:val="single" w:sz="4" w:space="0" w:color="auto"/>
              <w:right w:val="single" w:sz="4" w:space="0" w:color="auto"/>
            </w:tcBorders>
          </w:tcPr>
          <w:p w14:paraId="7B3E0A95" w14:textId="72E3FA8C" w:rsidR="00A37837" w:rsidRPr="00BF78EC" w:rsidRDefault="00F0559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1628F609" w14:textId="0059819B" w:rsidR="00A37837" w:rsidRPr="00BF78EC" w:rsidRDefault="00F0559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A37837" w:rsidRPr="00BF78EC" w14:paraId="5DFC3970"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332EEEEC" w14:textId="7BF60237" w:rsidR="00A37837" w:rsidRPr="00BF78EC" w:rsidRDefault="007F28B1"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Listed Property + infrastructure</w:t>
            </w:r>
          </w:p>
        </w:tc>
        <w:tc>
          <w:tcPr>
            <w:tcW w:w="3265" w:type="dxa"/>
            <w:tcBorders>
              <w:top w:val="single" w:sz="4" w:space="0" w:color="auto"/>
              <w:left w:val="single" w:sz="4" w:space="0" w:color="auto"/>
              <w:bottom w:val="single" w:sz="4" w:space="0" w:color="auto"/>
              <w:right w:val="single" w:sz="4" w:space="0" w:color="auto"/>
            </w:tcBorders>
          </w:tcPr>
          <w:p w14:paraId="2A909C57" w14:textId="776C4896" w:rsidR="00A37837" w:rsidRPr="00BF78EC" w:rsidRDefault="00F0559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08CA8FD3" w14:textId="11C1F46E" w:rsidR="00A37837" w:rsidRPr="00BF78EC" w:rsidRDefault="00F05594"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A37837" w:rsidRPr="00BF78EC" w14:paraId="1DB5C814"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48C9DFFD" w14:textId="77777777" w:rsidR="00A37837" w:rsidRDefault="007F28B1"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Fixed Interest + cash</w:t>
            </w:r>
          </w:p>
          <w:p w14:paraId="303468D6" w14:textId="727E06A3" w:rsidR="0074096B" w:rsidRPr="00BF78EC" w:rsidRDefault="0074096B" w:rsidP="0074096B">
            <w:pPr>
              <w:suppressAutoHyphens/>
              <w:spacing w:before="120" w:after="120" w:line="256" w:lineRule="auto"/>
              <w:ind w:left="720"/>
              <w:rPr>
                <w:rFonts w:eastAsia="Times New Roman" w:cstheme="minorHAnsi"/>
                <w:bCs/>
                <w:sz w:val="20"/>
                <w:szCs w:val="20"/>
                <w:lang w:eastAsia="zh-CN"/>
              </w:rPr>
            </w:pPr>
            <w:r>
              <w:rPr>
                <w:rFonts w:eastAsia="Times New Roman" w:cstheme="minorHAnsi"/>
                <w:bCs/>
                <w:sz w:val="20"/>
                <w:szCs w:val="20"/>
                <w:lang w:eastAsia="zh-CN"/>
              </w:rPr>
              <w:t>Cash</w:t>
            </w:r>
          </w:p>
        </w:tc>
        <w:tc>
          <w:tcPr>
            <w:tcW w:w="3265" w:type="dxa"/>
            <w:tcBorders>
              <w:top w:val="single" w:sz="4" w:space="0" w:color="auto"/>
              <w:left w:val="single" w:sz="4" w:space="0" w:color="auto"/>
              <w:bottom w:val="single" w:sz="4" w:space="0" w:color="auto"/>
              <w:right w:val="single" w:sz="4" w:space="0" w:color="auto"/>
            </w:tcBorders>
          </w:tcPr>
          <w:p w14:paraId="5FB25418" w14:textId="77777777" w:rsidR="00A37837" w:rsidRDefault="0000448F"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60</w:t>
            </w:r>
          </w:p>
          <w:p w14:paraId="65A6A9D7" w14:textId="5BC432F1" w:rsidR="002815C5" w:rsidRPr="00BF78EC" w:rsidRDefault="002815C5"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20</w:t>
            </w:r>
          </w:p>
        </w:tc>
        <w:tc>
          <w:tcPr>
            <w:tcW w:w="3266" w:type="dxa"/>
            <w:tcBorders>
              <w:top w:val="single" w:sz="4" w:space="0" w:color="auto"/>
              <w:left w:val="single" w:sz="4" w:space="0" w:color="auto"/>
              <w:bottom w:val="single" w:sz="4" w:space="0" w:color="auto"/>
              <w:right w:val="single" w:sz="4" w:space="0" w:color="auto"/>
            </w:tcBorders>
          </w:tcPr>
          <w:p w14:paraId="779E274E" w14:textId="77777777" w:rsidR="00A37837" w:rsidRDefault="0000448F"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80</w:t>
            </w:r>
          </w:p>
          <w:p w14:paraId="45CE7D9D" w14:textId="5EA5DAA6" w:rsidR="002815C5" w:rsidRPr="00BF78EC" w:rsidRDefault="002815C5" w:rsidP="000B45C1">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50</w:t>
            </w:r>
          </w:p>
        </w:tc>
      </w:tr>
      <w:tr w:rsidR="00A37837" w:rsidRPr="00BF78EC" w14:paraId="12E30DB8"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5102ADA0" w14:textId="77777777" w:rsidR="00A37837" w:rsidRDefault="007F28B1"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Defensive</w:t>
            </w:r>
          </w:p>
          <w:p w14:paraId="61C96B26" w14:textId="12ACDCEB" w:rsidR="007F28B1" w:rsidRPr="00BF78EC" w:rsidRDefault="007F28B1" w:rsidP="000B45C1">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Growth</w:t>
            </w:r>
          </w:p>
        </w:tc>
        <w:tc>
          <w:tcPr>
            <w:tcW w:w="3265" w:type="dxa"/>
            <w:tcBorders>
              <w:top w:val="single" w:sz="4" w:space="0" w:color="auto"/>
              <w:left w:val="single" w:sz="4" w:space="0" w:color="auto"/>
              <w:bottom w:val="single" w:sz="4" w:space="0" w:color="auto"/>
              <w:right w:val="single" w:sz="4" w:space="0" w:color="auto"/>
            </w:tcBorders>
          </w:tcPr>
          <w:p w14:paraId="4CA4F7D9" w14:textId="77777777" w:rsidR="00A37837" w:rsidRPr="00D66371" w:rsidRDefault="0000448F" w:rsidP="000B45C1">
            <w:pPr>
              <w:suppressAutoHyphens/>
              <w:spacing w:before="120" w:after="120" w:line="256" w:lineRule="auto"/>
              <w:jc w:val="center"/>
              <w:rPr>
                <w:rFonts w:eastAsia="Times New Roman" w:cstheme="minorHAnsi"/>
                <w:b/>
                <w:sz w:val="20"/>
                <w:szCs w:val="20"/>
                <w:lang w:eastAsia="zh-CN"/>
              </w:rPr>
            </w:pPr>
            <w:r w:rsidRPr="00D66371">
              <w:rPr>
                <w:rFonts w:eastAsia="Times New Roman" w:cstheme="minorHAnsi"/>
                <w:b/>
                <w:sz w:val="20"/>
                <w:szCs w:val="20"/>
                <w:lang w:eastAsia="zh-CN"/>
              </w:rPr>
              <w:t>60</w:t>
            </w:r>
          </w:p>
          <w:p w14:paraId="07208060" w14:textId="75600535" w:rsidR="00E935E6" w:rsidRPr="00D66371" w:rsidRDefault="00E935E6" w:rsidP="000B45C1">
            <w:pPr>
              <w:suppressAutoHyphens/>
              <w:spacing w:before="120" w:after="120" w:line="256" w:lineRule="auto"/>
              <w:jc w:val="center"/>
              <w:rPr>
                <w:rFonts w:eastAsia="Times New Roman" w:cstheme="minorHAnsi"/>
                <w:b/>
                <w:sz w:val="20"/>
                <w:szCs w:val="20"/>
                <w:lang w:eastAsia="zh-CN"/>
              </w:rPr>
            </w:pPr>
            <w:r w:rsidRPr="00D66371">
              <w:rPr>
                <w:rFonts w:eastAsia="Times New Roman" w:cstheme="minorHAnsi"/>
                <w:b/>
                <w:sz w:val="20"/>
                <w:szCs w:val="20"/>
                <w:lang w:eastAsia="zh-CN"/>
              </w:rPr>
              <w:t>20</w:t>
            </w:r>
          </w:p>
        </w:tc>
        <w:tc>
          <w:tcPr>
            <w:tcW w:w="3266" w:type="dxa"/>
            <w:tcBorders>
              <w:top w:val="single" w:sz="4" w:space="0" w:color="auto"/>
              <w:left w:val="single" w:sz="4" w:space="0" w:color="auto"/>
              <w:bottom w:val="single" w:sz="4" w:space="0" w:color="auto"/>
              <w:right w:val="single" w:sz="4" w:space="0" w:color="auto"/>
            </w:tcBorders>
          </w:tcPr>
          <w:p w14:paraId="5466D652" w14:textId="77777777" w:rsidR="00A37837" w:rsidRPr="00D66371" w:rsidRDefault="00E935E6" w:rsidP="000B45C1">
            <w:pPr>
              <w:suppressAutoHyphens/>
              <w:spacing w:before="120" w:after="120" w:line="256" w:lineRule="auto"/>
              <w:jc w:val="center"/>
              <w:rPr>
                <w:rFonts w:eastAsia="Times New Roman" w:cstheme="minorHAnsi"/>
                <w:b/>
                <w:sz w:val="20"/>
                <w:szCs w:val="20"/>
                <w:lang w:eastAsia="zh-CN"/>
              </w:rPr>
            </w:pPr>
            <w:r w:rsidRPr="00D66371">
              <w:rPr>
                <w:rFonts w:eastAsia="Times New Roman" w:cstheme="minorHAnsi"/>
                <w:b/>
                <w:sz w:val="20"/>
                <w:szCs w:val="20"/>
                <w:lang w:eastAsia="zh-CN"/>
              </w:rPr>
              <w:t>80</w:t>
            </w:r>
          </w:p>
          <w:p w14:paraId="04E9A81D" w14:textId="0893B668" w:rsidR="00E935E6" w:rsidRPr="00D66371" w:rsidRDefault="00E935E6" w:rsidP="000B45C1">
            <w:pPr>
              <w:suppressAutoHyphens/>
              <w:spacing w:before="120" w:after="120" w:line="256" w:lineRule="auto"/>
              <w:jc w:val="center"/>
              <w:rPr>
                <w:rFonts w:eastAsia="Times New Roman" w:cstheme="minorHAnsi"/>
                <w:b/>
                <w:sz w:val="20"/>
                <w:szCs w:val="20"/>
                <w:lang w:eastAsia="zh-CN"/>
              </w:rPr>
            </w:pPr>
            <w:r w:rsidRPr="00D66371">
              <w:rPr>
                <w:rFonts w:eastAsia="Times New Roman" w:cstheme="minorHAnsi"/>
                <w:b/>
                <w:sz w:val="20"/>
                <w:szCs w:val="20"/>
                <w:lang w:eastAsia="zh-CN"/>
              </w:rPr>
              <w:t>40</w:t>
            </w:r>
          </w:p>
        </w:tc>
      </w:tr>
    </w:tbl>
    <w:p w14:paraId="2B9213A0" w14:textId="77777777" w:rsidR="00A37837" w:rsidRPr="00BF78EC" w:rsidRDefault="00A37837" w:rsidP="00A37837">
      <w:pPr>
        <w:suppressAutoHyphens/>
        <w:spacing w:after="0" w:line="240" w:lineRule="auto"/>
        <w:rPr>
          <w:rFonts w:eastAsia="Times New Roman" w:cstheme="minorHAnsi"/>
          <w:szCs w:val="20"/>
          <w:lang w:eastAsia="zh-CN"/>
        </w:rPr>
      </w:pPr>
    </w:p>
    <w:p w14:paraId="1E07BB6A" w14:textId="60073536" w:rsidR="00A37837" w:rsidRDefault="00A37837" w:rsidP="00A37837">
      <w:pPr>
        <w:rPr>
          <w:rFonts w:eastAsia="Times New Roman" w:cstheme="minorHAnsi"/>
          <w:szCs w:val="20"/>
          <w:lang w:eastAsia="en-AU"/>
        </w:rPr>
      </w:pPr>
    </w:p>
    <w:p w14:paraId="4143459F" w14:textId="77777777" w:rsidR="007B106D" w:rsidRDefault="007B106D" w:rsidP="00A37837">
      <w:pPr>
        <w:suppressAutoHyphens/>
        <w:spacing w:after="0" w:line="240" w:lineRule="auto"/>
        <w:rPr>
          <w:rFonts w:eastAsia="Times New Roman" w:cstheme="minorHAnsi"/>
          <w:b/>
          <w:szCs w:val="20"/>
          <w:lang w:eastAsia="zh-CN"/>
        </w:rPr>
      </w:pPr>
    </w:p>
    <w:p w14:paraId="5439E95B" w14:textId="77777777" w:rsidR="003D3EC8" w:rsidRDefault="003D3EC8" w:rsidP="007B106D">
      <w:pPr>
        <w:rPr>
          <w:rFonts w:eastAsia="Times New Roman" w:cstheme="minorHAnsi"/>
          <w:b/>
          <w:szCs w:val="20"/>
          <w:lang w:eastAsia="zh-CN"/>
        </w:rPr>
      </w:pPr>
      <w:bookmarkStart w:id="2" w:name="_Hlk39056991"/>
    </w:p>
    <w:p w14:paraId="29ADA6A1" w14:textId="2EF1C407" w:rsidR="00A37837" w:rsidRPr="00BF78EC" w:rsidRDefault="003818B0" w:rsidP="007B106D">
      <w:pPr>
        <w:rPr>
          <w:rFonts w:eastAsia="Times New Roman" w:cstheme="minorHAnsi"/>
          <w:b/>
          <w:szCs w:val="20"/>
          <w:lang w:eastAsia="zh-CN"/>
        </w:rPr>
      </w:pPr>
      <w:r>
        <w:rPr>
          <w:rFonts w:eastAsia="Times New Roman" w:cstheme="minorHAnsi"/>
          <w:b/>
          <w:szCs w:val="20"/>
          <w:lang w:eastAsia="zh-CN"/>
        </w:rPr>
        <w:lastRenderedPageBreak/>
        <w:t xml:space="preserve">CFS AZ </w:t>
      </w:r>
      <w:r w:rsidR="007B106D">
        <w:rPr>
          <w:rFonts w:eastAsia="Times New Roman" w:cstheme="minorHAnsi"/>
          <w:b/>
          <w:szCs w:val="20"/>
          <w:lang w:eastAsia="zh-CN"/>
        </w:rPr>
        <w:t xml:space="preserve">Sestante </w:t>
      </w:r>
      <w:r w:rsidR="00012163">
        <w:rPr>
          <w:rFonts w:eastAsia="Times New Roman" w:cstheme="minorHAnsi"/>
          <w:b/>
          <w:szCs w:val="20"/>
          <w:lang w:eastAsia="zh-CN"/>
        </w:rPr>
        <w:t>Index</w:t>
      </w:r>
      <w:r w:rsidR="00A37837" w:rsidRPr="00BF78EC">
        <w:rPr>
          <w:rFonts w:eastAsia="Times New Roman" w:cstheme="minorHAnsi"/>
          <w:b/>
          <w:szCs w:val="20"/>
          <w:lang w:eastAsia="zh-CN"/>
        </w:rPr>
        <w:t xml:space="preserve"> </w:t>
      </w:r>
      <w:r w:rsidR="00A37837">
        <w:rPr>
          <w:rFonts w:eastAsia="Times New Roman" w:cstheme="minorHAnsi"/>
          <w:b/>
          <w:szCs w:val="20"/>
          <w:lang w:eastAsia="zh-CN"/>
        </w:rPr>
        <w:t>Moderate</w:t>
      </w:r>
      <w:r w:rsidR="00A37837" w:rsidRPr="00BF78EC">
        <w:rPr>
          <w:rFonts w:eastAsia="Times New Roman" w:cstheme="minorHAnsi"/>
          <w:b/>
          <w:szCs w:val="20"/>
          <w:lang w:eastAsia="zh-CN"/>
        </w:rPr>
        <w:t xml:space="preserve"> </w:t>
      </w:r>
      <w:r w:rsidR="007B106D">
        <w:rPr>
          <w:rFonts w:eastAsia="Times New Roman" w:cstheme="minorHAnsi"/>
          <w:b/>
          <w:szCs w:val="20"/>
          <w:lang w:eastAsia="zh-CN"/>
        </w:rPr>
        <w:t>Portfolio</w:t>
      </w:r>
    </w:p>
    <w:bookmarkEnd w:id="2"/>
    <w:p w14:paraId="05DE2F28" w14:textId="77777777" w:rsidR="00A37837" w:rsidRPr="00BF78EC" w:rsidRDefault="00A37837" w:rsidP="00A37837">
      <w:pPr>
        <w:suppressAutoHyphens/>
        <w:spacing w:after="0" w:line="240" w:lineRule="auto"/>
        <w:rPr>
          <w:rFonts w:eastAsia="Times New Roman" w:cstheme="minorHAnsi"/>
          <w:szCs w:val="20"/>
          <w:lang w:eastAsia="zh-CN"/>
        </w:rPr>
      </w:pPr>
    </w:p>
    <w:p w14:paraId="5519011C" w14:textId="77777777" w:rsidR="00A37837" w:rsidRDefault="00A37837" w:rsidP="00A37837">
      <w:pPr>
        <w:suppressAutoHyphens/>
        <w:spacing w:after="0" w:line="240" w:lineRule="auto"/>
        <w:rPr>
          <w:rFonts w:eastAsia="Times New Roman" w:cstheme="minorHAnsi"/>
          <w:szCs w:val="20"/>
          <w:lang w:eastAsia="en-AU"/>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5"/>
        <w:gridCol w:w="3266"/>
      </w:tblGrid>
      <w:tr w:rsidR="00A37837" w:rsidRPr="00BF78EC" w14:paraId="51B4248D"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3B4C7B4B"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Objective</w:t>
            </w:r>
          </w:p>
        </w:tc>
        <w:tc>
          <w:tcPr>
            <w:tcW w:w="6531" w:type="dxa"/>
            <w:gridSpan w:val="2"/>
            <w:tcBorders>
              <w:top w:val="single" w:sz="4" w:space="0" w:color="auto"/>
              <w:left w:val="single" w:sz="4" w:space="0" w:color="auto"/>
              <w:bottom w:val="single" w:sz="4" w:space="0" w:color="auto"/>
              <w:right w:val="single" w:sz="4" w:space="0" w:color="auto"/>
            </w:tcBorders>
            <w:hideMark/>
          </w:tcPr>
          <w:p w14:paraId="0022CA36" w14:textId="661B6CA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sz w:val="20"/>
                <w:szCs w:val="20"/>
                <w:lang w:eastAsia="en-AU"/>
              </w:rPr>
              <w:t>To deliver outperformance of the RBA cash rate +</w:t>
            </w:r>
            <w:r>
              <w:rPr>
                <w:rFonts w:eastAsia="Times New Roman" w:cstheme="minorHAnsi"/>
                <w:sz w:val="20"/>
                <w:szCs w:val="20"/>
                <w:lang w:eastAsia="en-AU"/>
              </w:rPr>
              <w:t>2</w:t>
            </w:r>
            <w:r w:rsidRPr="00BF78EC">
              <w:rPr>
                <w:rFonts w:eastAsia="Times New Roman" w:cstheme="minorHAnsi"/>
                <w:sz w:val="20"/>
                <w:szCs w:val="20"/>
                <w:lang w:eastAsia="en-AU"/>
              </w:rPr>
              <w:t xml:space="preserve">% p.a. (after fees) over a rolling </w:t>
            </w:r>
            <w:r w:rsidR="00272EAC">
              <w:rPr>
                <w:rFonts w:eastAsia="Times New Roman" w:cstheme="minorHAnsi"/>
                <w:sz w:val="20"/>
                <w:szCs w:val="20"/>
                <w:lang w:eastAsia="en-AU"/>
              </w:rPr>
              <w:t>4</w:t>
            </w:r>
            <w:r w:rsidR="00800DFA">
              <w:rPr>
                <w:rFonts w:eastAsia="Times New Roman" w:cstheme="minorHAnsi"/>
                <w:sz w:val="20"/>
                <w:szCs w:val="20"/>
                <w:lang w:eastAsia="en-AU"/>
              </w:rPr>
              <w:t>-</w:t>
            </w:r>
            <w:r w:rsidRPr="00BF78EC">
              <w:rPr>
                <w:rFonts w:eastAsia="Times New Roman" w:cstheme="minorHAnsi"/>
                <w:sz w:val="20"/>
                <w:szCs w:val="20"/>
                <w:lang w:eastAsia="en-AU"/>
              </w:rPr>
              <w:t>year period.</w:t>
            </w:r>
          </w:p>
        </w:tc>
      </w:tr>
      <w:tr w:rsidR="00A37837" w:rsidRPr="00BF78EC" w14:paraId="06E10D20"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06EB1224"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Suitable for </w:t>
            </w:r>
          </w:p>
        </w:tc>
        <w:tc>
          <w:tcPr>
            <w:tcW w:w="6531" w:type="dxa"/>
            <w:gridSpan w:val="2"/>
            <w:tcBorders>
              <w:top w:val="single" w:sz="4" w:space="0" w:color="auto"/>
              <w:left w:val="single" w:sz="4" w:space="0" w:color="auto"/>
              <w:bottom w:val="single" w:sz="4" w:space="0" w:color="auto"/>
              <w:right w:val="single" w:sz="4" w:space="0" w:color="auto"/>
            </w:tcBorders>
            <w:hideMark/>
          </w:tcPr>
          <w:p w14:paraId="03239392"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D6A46">
              <w:rPr>
                <w:rFonts w:eastAsia="Times New Roman" w:cstheme="minorHAnsi"/>
                <w:sz w:val="20"/>
                <w:szCs w:val="20"/>
                <w:lang w:eastAsia="en-AU"/>
              </w:rPr>
              <w:t>Designed for investors who seek relatively stable, regular income from low volatility assets but with</w:t>
            </w:r>
            <w:r>
              <w:rPr>
                <w:rFonts w:eastAsia="Times New Roman" w:cstheme="minorHAnsi"/>
                <w:sz w:val="20"/>
                <w:szCs w:val="20"/>
                <w:lang w:eastAsia="en-AU"/>
              </w:rPr>
              <w:t xml:space="preserve"> </w:t>
            </w:r>
            <w:r w:rsidRPr="00BD6A46">
              <w:rPr>
                <w:rFonts w:eastAsia="Times New Roman" w:cstheme="minorHAnsi"/>
                <w:sz w:val="20"/>
                <w:szCs w:val="20"/>
                <w:lang w:eastAsia="en-AU"/>
              </w:rPr>
              <w:t>some exposure to the share market and are</w:t>
            </w:r>
            <w:r>
              <w:rPr>
                <w:rFonts w:eastAsia="Times New Roman" w:cstheme="minorHAnsi"/>
                <w:sz w:val="20"/>
                <w:szCs w:val="20"/>
                <w:lang w:eastAsia="en-AU"/>
              </w:rPr>
              <w:t xml:space="preserve"> f</w:t>
            </w:r>
            <w:r w:rsidRPr="00BD6A46">
              <w:rPr>
                <w:rFonts w:eastAsia="Times New Roman" w:cstheme="minorHAnsi"/>
                <w:sz w:val="20"/>
                <w:szCs w:val="20"/>
                <w:lang w:eastAsia="en-AU"/>
              </w:rPr>
              <w:t>ocussed on capital preservation and are prepared to</w:t>
            </w:r>
            <w:r>
              <w:rPr>
                <w:rFonts w:eastAsia="Times New Roman" w:cstheme="minorHAnsi"/>
                <w:sz w:val="20"/>
                <w:szCs w:val="20"/>
                <w:lang w:eastAsia="en-AU"/>
              </w:rPr>
              <w:t xml:space="preserve"> </w:t>
            </w:r>
            <w:r w:rsidRPr="00BD6A46">
              <w:rPr>
                <w:rFonts w:eastAsia="Times New Roman" w:cstheme="minorHAnsi"/>
                <w:sz w:val="20"/>
                <w:szCs w:val="20"/>
                <w:lang w:eastAsia="en-AU"/>
              </w:rPr>
              <w:t>forego the potential of higher returns for lower volatility and the preservation of capital.</w:t>
            </w:r>
          </w:p>
        </w:tc>
      </w:tr>
      <w:tr w:rsidR="00A37837" w:rsidRPr="00BF78EC" w14:paraId="1C01BB64"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02C14A3D" w14:textId="77777777" w:rsidR="00A37837" w:rsidRPr="00BF78EC" w:rsidRDefault="00A37837" w:rsidP="000B45C1">
            <w:pPr>
              <w:autoSpaceDE w:val="0"/>
              <w:autoSpaceDN w:val="0"/>
              <w:adjustRightInd w:val="0"/>
              <w:spacing w:before="120" w:after="120" w:line="240" w:lineRule="auto"/>
              <w:rPr>
                <w:rFonts w:eastAsia="Times New Roman" w:cstheme="minorHAnsi"/>
                <w:b/>
                <w:bCs/>
                <w:sz w:val="20"/>
                <w:szCs w:val="20"/>
                <w:lang w:eastAsia="en-AU"/>
              </w:rPr>
            </w:pPr>
            <w:r w:rsidRPr="00BF78EC">
              <w:rPr>
                <w:rFonts w:eastAsia="Times New Roman" w:cstheme="minorHAnsi"/>
                <w:b/>
                <w:bCs/>
                <w:sz w:val="20"/>
                <w:szCs w:val="20"/>
                <w:lang w:eastAsia="en-AU"/>
              </w:rPr>
              <w:t>Investment style and</w:t>
            </w:r>
          </w:p>
          <w:p w14:paraId="4C49C6D0" w14:textId="77777777" w:rsidR="00A37837" w:rsidRPr="00BF78EC" w:rsidRDefault="00A37837" w:rsidP="000B45C1">
            <w:pPr>
              <w:suppressAutoHyphens/>
              <w:spacing w:before="120" w:after="120" w:line="240" w:lineRule="auto"/>
              <w:rPr>
                <w:rFonts w:eastAsia="Times New Roman" w:cstheme="minorHAnsi"/>
                <w:b/>
                <w:bCs/>
                <w:sz w:val="20"/>
                <w:szCs w:val="20"/>
                <w:lang w:eastAsia="zh-CN"/>
              </w:rPr>
            </w:pPr>
            <w:r w:rsidRPr="00BF78EC">
              <w:rPr>
                <w:rFonts w:eastAsia="Times New Roman" w:cstheme="minorHAnsi"/>
                <w:b/>
                <w:bCs/>
                <w:sz w:val="20"/>
                <w:szCs w:val="20"/>
                <w:lang w:eastAsia="en-AU"/>
              </w:rPr>
              <w:t>approach</w:t>
            </w:r>
          </w:p>
        </w:tc>
        <w:tc>
          <w:tcPr>
            <w:tcW w:w="6531" w:type="dxa"/>
            <w:gridSpan w:val="2"/>
            <w:tcBorders>
              <w:top w:val="single" w:sz="4" w:space="0" w:color="auto"/>
              <w:left w:val="single" w:sz="4" w:space="0" w:color="auto"/>
              <w:bottom w:val="single" w:sz="4" w:space="0" w:color="auto"/>
              <w:right w:val="single" w:sz="4" w:space="0" w:color="auto"/>
            </w:tcBorders>
          </w:tcPr>
          <w:p w14:paraId="455D0125" w14:textId="759C9378" w:rsidR="00A37837" w:rsidRPr="00BF78EC" w:rsidRDefault="00A37837" w:rsidP="000B45C1">
            <w:pPr>
              <w:autoSpaceDE w:val="0"/>
              <w:autoSpaceDN w:val="0"/>
              <w:adjustRightInd w:val="0"/>
              <w:spacing w:before="120" w:after="120" w:line="240" w:lineRule="auto"/>
              <w:rPr>
                <w:rFonts w:eastAsia="Times New Roman" w:cstheme="minorHAnsi"/>
                <w:sz w:val="20"/>
                <w:szCs w:val="20"/>
                <w:lang w:eastAsia="en-AU"/>
              </w:rPr>
            </w:pPr>
            <w:r w:rsidRPr="00BF78EC">
              <w:rPr>
                <w:rFonts w:eastAsia="Times New Roman" w:cstheme="minorHAnsi"/>
                <w:sz w:val="20"/>
                <w:szCs w:val="20"/>
                <w:lang w:eastAsia="en-AU"/>
              </w:rPr>
              <w:t xml:space="preserve">Active - The portfolio aims to utilise AZ Sestante’s portfolio construction capabilities and invest in high quality asset investments with </w:t>
            </w:r>
            <w:r w:rsidR="003818B0">
              <w:rPr>
                <w:rFonts w:eastAsia="Times New Roman" w:cstheme="minorHAnsi"/>
                <w:sz w:val="20"/>
                <w:szCs w:val="20"/>
                <w:lang w:eastAsia="en-AU"/>
              </w:rPr>
              <w:t>60</w:t>
            </w:r>
            <w:r w:rsidRPr="00BF78EC">
              <w:rPr>
                <w:rFonts w:eastAsia="Times New Roman" w:cstheme="minorHAnsi"/>
                <w:sz w:val="20"/>
                <w:szCs w:val="20"/>
                <w:lang w:eastAsia="en-AU"/>
              </w:rPr>
              <w:t xml:space="preserve">% exposure to </w:t>
            </w:r>
            <w:r>
              <w:rPr>
                <w:rFonts w:eastAsia="Times New Roman" w:cstheme="minorHAnsi"/>
                <w:sz w:val="20"/>
                <w:szCs w:val="20"/>
                <w:lang w:eastAsia="en-AU"/>
              </w:rPr>
              <w:t xml:space="preserve">defensive </w:t>
            </w:r>
            <w:r w:rsidRPr="00BF78EC">
              <w:rPr>
                <w:rFonts w:eastAsia="Times New Roman" w:cstheme="minorHAnsi"/>
                <w:sz w:val="20"/>
                <w:szCs w:val="20"/>
                <w:lang w:eastAsia="en-AU"/>
              </w:rPr>
              <w:t xml:space="preserve">assets (such as cash and fixed interest) and </w:t>
            </w:r>
            <w:r w:rsidR="003818B0">
              <w:rPr>
                <w:rFonts w:eastAsia="Times New Roman" w:cstheme="minorHAnsi"/>
                <w:sz w:val="20"/>
                <w:szCs w:val="20"/>
                <w:lang w:eastAsia="en-AU"/>
              </w:rPr>
              <w:t>40</w:t>
            </w:r>
            <w:r w:rsidRPr="00BF78EC">
              <w:rPr>
                <w:rFonts w:eastAsia="Times New Roman" w:cstheme="minorHAnsi"/>
                <w:sz w:val="20"/>
                <w:szCs w:val="20"/>
                <w:lang w:eastAsia="en-AU"/>
              </w:rPr>
              <w:t>% exposure to growth assets (such as shares, property, infrastructure</w:t>
            </w:r>
            <w:r w:rsidR="006259BD">
              <w:rPr>
                <w:rFonts w:eastAsia="Times New Roman" w:cstheme="minorHAnsi"/>
                <w:sz w:val="20"/>
                <w:szCs w:val="20"/>
                <w:lang w:eastAsia="en-AU"/>
              </w:rPr>
              <w:t>,</w:t>
            </w:r>
            <w:r w:rsidRPr="00BF78EC">
              <w:rPr>
                <w:rFonts w:eastAsia="Times New Roman" w:cstheme="minorHAnsi"/>
                <w:sz w:val="20"/>
                <w:szCs w:val="20"/>
                <w:lang w:eastAsia="en-AU"/>
              </w:rPr>
              <w:t xml:space="preserve"> and alternative assets). This approach aims to provide enhanced diversification and improve risk adjusted returns.</w:t>
            </w:r>
          </w:p>
        </w:tc>
      </w:tr>
      <w:tr w:rsidR="00A37837" w:rsidRPr="00BF78EC" w14:paraId="13E9745B"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097EA1BB"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Suggested min timeframe</w:t>
            </w:r>
          </w:p>
        </w:tc>
        <w:tc>
          <w:tcPr>
            <w:tcW w:w="6531" w:type="dxa"/>
            <w:gridSpan w:val="2"/>
            <w:tcBorders>
              <w:top w:val="single" w:sz="4" w:space="0" w:color="auto"/>
              <w:left w:val="single" w:sz="4" w:space="0" w:color="auto"/>
              <w:bottom w:val="single" w:sz="4" w:space="0" w:color="auto"/>
              <w:right w:val="single" w:sz="4" w:space="0" w:color="auto"/>
            </w:tcBorders>
            <w:hideMark/>
          </w:tcPr>
          <w:p w14:paraId="5A0F3176" w14:textId="0964C17B"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bCs/>
                <w:sz w:val="20"/>
                <w:szCs w:val="20"/>
                <w:lang w:eastAsia="zh-CN"/>
              </w:rPr>
              <w:t xml:space="preserve">A minimum investment horizon of </w:t>
            </w:r>
            <w:r w:rsidR="00E02A32">
              <w:rPr>
                <w:rFonts w:eastAsia="Times New Roman" w:cstheme="minorHAnsi"/>
                <w:bCs/>
                <w:sz w:val="20"/>
                <w:szCs w:val="20"/>
                <w:lang w:eastAsia="zh-CN"/>
              </w:rPr>
              <w:t>4</w:t>
            </w:r>
            <w:r w:rsidR="00572B8A">
              <w:rPr>
                <w:rFonts w:eastAsia="Times New Roman" w:cstheme="minorHAnsi"/>
                <w:bCs/>
                <w:sz w:val="20"/>
                <w:szCs w:val="20"/>
                <w:lang w:eastAsia="zh-CN"/>
              </w:rPr>
              <w:t>-</w:t>
            </w:r>
            <w:r w:rsidRPr="00BF78EC">
              <w:rPr>
                <w:rFonts w:eastAsia="Times New Roman" w:cstheme="minorHAnsi"/>
                <w:bCs/>
                <w:sz w:val="20"/>
                <w:szCs w:val="20"/>
                <w:lang w:eastAsia="zh-CN"/>
              </w:rPr>
              <w:t xml:space="preserve">years. </w:t>
            </w:r>
          </w:p>
        </w:tc>
      </w:tr>
      <w:tr w:rsidR="00A37837" w:rsidRPr="00BF78EC" w14:paraId="69CC7337"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7E217D87"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en-AU"/>
              </w:rPr>
              <w:t>Standard risk measure</w:t>
            </w:r>
          </w:p>
        </w:tc>
        <w:tc>
          <w:tcPr>
            <w:tcW w:w="6531" w:type="dxa"/>
            <w:gridSpan w:val="2"/>
            <w:tcBorders>
              <w:top w:val="single" w:sz="4" w:space="0" w:color="auto"/>
              <w:left w:val="single" w:sz="4" w:space="0" w:color="auto"/>
              <w:bottom w:val="single" w:sz="4" w:space="0" w:color="auto"/>
              <w:right w:val="single" w:sz="4" w:space="0" w:color="auto"/>
            </w:tcBorders>
            <w:hideMark/>
          </w:tcPr>
          <w:p w14:paraId="65D9A644"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Pr>
                <w:rFonts w:eastAsia="Times New Roman" w:cstheme="minorHAnsi"/>
                <w:sz w:val="20"/>
                <w:szCs w:val="20"/>
                <w:lang w:eastAsia="en-AU"/>
              </w:rPr>
              <w:t xml:space="preserve">5 </w:t>
            </w:r>
            <w:r w:rsidRPr="00BF78EC">
              <w:rPr>
                <w:rFonts w:eastAsia="Times New Roman" w:cstheme="minorHAnsi"/>
                <w:sz w:val="20"/>
                <w:szCs w:val="20"/>
                <w:lang w:eastAsia="en-AU"/>
              </w:rPr>
              <w:t>- Medium risk of short-term loss</w:t>
            </w:r>
          </w:p>
        </w:tc>
      </w:tr>
      <w:tr w:rsidR="009E120F" w:rsidRPr="00BF78EC" w14:paraId="4E54048A"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636CF020" w14:textId="14E7E099" w:rsidR="009E120F" w:rsidRPr="00BF78EC" w:rsidRDefault="009E120F" w:rsidP="009E120F">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Asset Allocation </w:t>
            </w:r>
          </w:p>
        </w:tc>
        <w:tc>
          <w:tcPr>
            <w:tcW w:w="3265" w:type="dxa"/>
            <w:tcBorders>
              <w:top w:val="single" w:sz="4" w:space="0" w:color="auto"/>
              <w:left w:val="single" w:sz="4" w:space="0" w:color="auto"/>
              <w:bottom w:val="single" w:sz="4" w:space="0" w:color="auto"/>
              <w:right w:val="single" w:sz="4" w:space="0" w:color="auto"/>
            </w:tcBorders>
            <w:hideMark/>
          </w:tcPr>
          <w:p w14:paraId="6544F216" w14:textId="7B3E6F27" w:rsidR="009E120F" w:rsidRPr="00BF78EC" w:rsidRDefault="009E120F" w:rsidP="009E120F">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Minimum</w:t>
            </w:r>
          </w:p>
        </w:tc>
        <w:tc>
          <w:tcPr>
            <w:tcW w:w="3266" w:type="dxa"/>
            <w:tcBorders>
              <w:top w:val="single" w:sz="4" w:space="0" w:color="auto"/>
              <w:left w:val="single" w:sz="4" w:space="0" w:color="auto"/>
              <w:bottom w:val="single" w:sz="4" w:space="0" w:color="auto"/>
              <w:right w:val="single" w:sz="4" w:space="0" w:color="auto"/>
            </w:tcBorders>
            <w:hideMark/>
          </w:tcPr>
          <w:p w14:paraId="21081681" w14:textId="691B7758" w:rsidR="009E120F" w:rsidRPr="00BF78EC" w:rsidRDefault="009E120F" w:rsidP="009E120F">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Maximum</w:t>
            </w:r>
          </w:p>
        </w:tc>
      </w:tr>
      <w:tr w:rsidR="009E120F" w:rsidRPr="00BF78EC" w14:paraId="60C64BDE"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6A8A4687" w14:textId="77777777" w:rsidR="009E120F"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Australian shares</w:t>
            </w:r>
          </w:p>
          <w:p w14:paraId="083F0C63" w14:textId="55C0A1AD" w:rsidR="009E120F" w:rsidRPr="00BF78EC"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Australian small caps</w:t>
            </w:r>
          </w:p>
        </w:tc>
        <w:tc>
          <w:tcPr>
            <w:tcW w:w="3265" w:type="dxa"/>
            <w:tcBorders>
              <w:top w:val="single" w:sz="4" w:space="0" w:color="auto"/>
              <w:left w:val="single" w:sz="4" w:space="0" w:color="auto"/>
              <w:bottom w:val="single" w:sz="4" w:space="0" w:color="auto"/>
              <w:right w:val="single" w:sz="4" w:space="0" w:color="auto"/>
            </w:tcBorders>
          </w:tcPr>
          <w:p w14:paraId="66462B61" w14:textId="2A81A1E6" w:rsidR="009E120F" w:rsidRDefault="00981B1E"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p w14:paraId="75CAD4CE" w14:textId="2CFB1D5A"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347C82C8" w14:textId="317E66D1" w:rsidR="009E120F"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981B1E">
              <w:rPr>
                <w:rFonts w:eastAsia="Times New Roman" w:cstheme="minorHAnsi"/>
                <w:bCs/>
                <w:sz w:val="20"/>
                <w:szCs w:val="20"/>
                <w:lang w:eastAsia="zh-CN"/>
              </w:rPr>
              <w:t>5</w:t>
            </w:r>
          </w:p>
          <w:p w14:paraId="0152CE70" w14:textId="27B1EFCD"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9E120F" w:rsidRPr="00BF78EC" w14:paraId="72DAE743"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4642B377" w14:textId="77777777" w:rsidR="009E120F"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International Shares</w:t>
            </w:r>
          </w:p>
          <w:p w14:paraId="07EBB493" w14:textId="77777777" w:rsidR="009E120F" w:rsidRDefault="009E120F" w:rsidP="009E120F">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Emerging Markets</w:t>
            </w:r>
          </w:p>
          <w:p w14:paraId="325971CC" w14:textId="787B24CB" w:rsidR="009E120F" w:rsidRPr="00BF78EC" w:rsidRDefault="009E120F" w:rsidP="004A3DE4">
            <w:pPr>
              <w:suppressAutoHyphens/>
              <w:spacing w:before="120" w:after="120" w:line="256" w:lineRule="auto"/>
              <w:ind w:left="720"/>
              <w:rPr>
                <w:rFonts w:eastAsia="Times New Roman" w:cstheme="minorHAnsi"/>
                <w:bCs/>
                <w:sz w:val="20"/>
                <w:szCs w:val="20"/>
                <w:lang w:eastAsia="zh-CN"/>
              </w:rPr>
            </w:pPr>
            <w:r>
              <w:rPr>
                <w:rFonts w:eastAsia="Times New Roman" w:cstheme="minorHAnsi"/>
                <w:bCs/>
                <w:i/>
                <w:iCs/>
                <w:sz w:val="20"/>
                <w:szCs w:val="20"/>
                <w:lang w:eastAsia="zh-CN"/>
              </w:rPr>
              <w:t>Specialist International</w:t>
            </w:r>
          </w:p>
        </w:tc>
        <w:tc>
          <w:tcPr>
            <w:tcW w:w="3265" w:type="dxa"/>
            <w:tcBorders>
              <w:top w:val="single" w:sz="4" w:space="0" w:color="auto"/>
              <w:left w:val="single" w:sz="4" w:space="0" w:color="auto"/>
              <w:bottom w:val="single" w:sz="4" w:space="0" w:color="auto"/>
              <w:right w:val="single" w:sz="4" w:space="0" w:color="auto"/>
            </w:tcBorders>
          </w:tcPr>
          <w:p w14:paraId="4AE595F9" w14:textId="1C8624FF" w:rsidR="009E120F" w:rsidRDefault="004A3DE4"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p w14:paraId="64B73DE2" w14:textId="77777777" w:rsidR="009E120F"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64CDEB6E" w14:textId="77777777" w:rsidR="009E120F"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2C6F5E80" w14:textId="273F8532"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p>
        </w:tc>
        <w:tc>
          <w:tcPr>
            <w:tcW w:w="3266" w:type="dxa"/>
            <w:tcBorders>
              <w:top w:val="single" w:sz="4" w:space="0" w:color="auto"/>
              <w:left w:val="single" w:sz="4" w:space="0" w:color="auto"/>
              <w:bottom w:val="single" w:sz="4" w:space="0" w:color="auto"/>
              <w:right w:val="single" w:sz="4" w:space="0" w:color="auto"/>
            </w:tcBorders>
          </w:tcPr>
          <w:p w14:paraId="51DCFFCA" w14:textId="565D62C2" w:rsidR="009E120F"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4A3DE4">
              <w:rPr>
                <w:rFonts w:eastAsia="Times New Roman" w:cstheme="minorHAnsi"/>
                <w:bCs/>
                <w:sz w:val="20"/>
                <w:szCs w:val="20"/>
                <w:lang w:eastAsia="zh-CN"/>
              </w:rPr>
              <w:t>5</w:t>
            </w:r>
          </w:p>
          <w:p w14:paraId="264DC4B2" w14:textId="77777777" w:rsidR="009E120F"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p w14:paraId="4789219A" w14:textId="107FB21D"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tc>
      </w:tr>
      <w:tr w:rsidR="009E120F" w:rsidRPr="00BF78EC" w14:paraId="45E3BB7E"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52E6D8C5" w14:textId="033FE569" w:rsidR="009E120F" w:rsidRPr="00BF78EC"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Alternatives</w:t>
            </w:r>
          </w:p>
        </w:tc>
        <w:tc>
          <w:tcPr>
            <w:tcW w:w="3265" w:type="dxa"/>
            <w:tcBorders>
              <w:top w:val="single" w:sz="4" w:space="0" w:color="auto"/>
              <w:left w:val="single" w:sz="4" w:space="0" w:color="auto"/>
              <w:bottom w:val="single" w:sz="4" w:space="0" w:color="auto"/>
              <w:right w:val="single" w:sz="4" w:space="0" w:color="auto"/>
            </w:tcBorders>
          </w:tcPr>
          <w:p w14:paraId="7D16D8E7" w14:textId="3EE73FB0"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708BFFDD" w14:textId="698C7359"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w:t>
            </w:r>
            <w:r w:rsidR="00D64A0E">
              <w:rPr>
                <w:rFonts w:eastAsia="Times New Roman" w:cstheme="minorHAnsi"/>
                <w:bCs/>
                <w:sz w:val="20"/>
                <w:szCs w:val="20"/>
                <w:lang w:eastAsia="zh-CN"/>
              </w:rPr>
              <w:t>5</w:t>
            </w:r>
          </w:p>
        </w:tc>
      </w:tr>
      <w:tr w:rsidR="009E120F" w:rsidRPr="00BF78EC" w14:paraId="6947936E"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4C9CB481" w14:textId="55748C85" w:rsidR="009E120F" w:rsidRPr="00BF78EC"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Diversified Real Return</w:t>
            </w:r>
          </w:p>
        </w:tc>
        <w:tc>
          <w:tcPr>
            <w:tcW w:w="3265" w:type="dxa"/>
            <w:tcBorders>
              <w:top w:val="single" w:sz="4" w:space="0" w:color="auto"/>
              <w:left w:val="single" w:sz="4" w:space="0" w:color="auto"/>
              <w:bottom w:val="single" w:sz="4" w:space="0" w:color="auto"/>
              <w:right w:val="single" w:sz="4" w:space="0" w:color="auto"/>
            </w:tcBorders>
          </w:tcPr>
          <w:p w14:paraId="32C589A3" w14:textId="6D1BD218"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5F3E04B6" w14:textId="49644C96"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9E120F" w:rsidRPr="00BF78EC" w14:paraId="230B88E1"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79EFD094" w14:textId="13CFEF3D" w:rsidR="009E120F" w:rsidRPr="00BF78EC"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Listed Property + infrastructure</w:t>
            </w:r>
          </w:p>
        </w:tc>
        <w:tc>
          <w:tcPr>
            <w:tcW w:w="3265" w:type="dxa"/>
            <w:tcBorders>
              <w:top w:val="single" w:sz="4" w:space="0" w:color="auto"/>
              <w:left w:val="single" w:sz="4" w:space="0" w:color="auto"/>
              <w:bottom w:val="single" w:sz="4" w:space="0" w:color="auto"/>
              <w:right w:val="single" w:sz="4" w:space="0" w:color="auto"/>
            </w:tcBorders>
          </w:tcPr>
          <w:p w14:paraId="0021B402" w14:textId="11D0EB1B" w:rsidR="009E120F" w:rsidRPr="00BF78EC" w:rsidRDefault="009E120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2803561E" w14:textId="73277901" w:rsidR="009E120F" w:rsidRPr="00BF78EC" w:rsidRDefault="00BD55D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20</w:t>
            </w:r>
          </w:p>
        </w:tc>
      </w:tr>
      <w:tr w:rsidR="009E120F" w:rsidRPr="00BF78EC" w14:paraId="0390EDAB"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478E2C1C" w14:textId="77777777" w:rsidR="009E120F"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Fixed Interest + cash</w:t>
            </w:r>
          </w:p>
          <w:p w14:paraId="0C8EE8A6" w14:textId="7712FD4C" w:rsidR="0074096B" w:rsidRPr="00BF78EC" w:rsidRDefault="0074096B" w:rsidP="0074096B">
            <w:pPr>
              <w:suppressAutoHyphens/>
              <w:spacing w:before="120" w:after="120" w:line="256" w:lineRule="auto"/>
              <w:ind w:left="720"/>
              <w:rPr>
                <w:rFonts w:eastAsia="Times New Roman" w:cstheme="minorHAnsi"/>
                <w:bCs/>
                <w:sz w:val="20"/>
                <w:szCs w:val="20"/>
                <w:lang w:eastAsia="zh-CN"/>
              </w:rPr>
            </w:pPr>
            <w:r>
              <w:rPr>
                <w:rFonts w:eastAsia="Times New Roman" w:cstheme="minorHAnsi"/>
                <w:bCs/>
                <w:sz w:val="20"/>
                <w:szCs w:val="20"/>
                <w:lang w:eastAsia="zh-CN"/>
              </w:rPr>
              <w:t>Cash</w:t>
            </w:r>
          </w:p>
        </w:tc>
        <w:tc>
          <w:tcPr>
            <w:tcW w:w="3265" w:type="dxa"/>
            <w:tcBorders>
              <w:top w:val="single" w:sz="4" w:space="0" w:color="auto"/>
              <w:left w:val="single" w:sz="4" w:space="0" w:color="auto"/>
              <w:bottom w:val="single" w:sz="4" w:space="0" w:color="auto"/>
              <w:right w:val="single" w:sz="4" w:space="0" w:color="auto"/>
            </w:tcBorders>
          </w:tcPr>
          <w:p w14:paraId="556350CB" w14:textId="77777777" w:rsidR="009E120F" w:rsidRDefault="00BD55D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40</w:t>
            </w:r>
          </w:p>
          <w:p w14:paraId="617FD1AA" w14:textId="71F55ABE" w:rsidR="0074096B" w:rsidRPr="00BF78EC" w:rsidRDefault="0074096B"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c>
          <w:tcPr>
            <w:tcW w:w="3266" w:type="dxa"/>
            <w:tcBorders>
              <w:top w:val="single" w:sz="4" w:space="0" w:color="auto"/>
              <w:left w:val="single" w:sz="4" w:space="0" w:color="auto"/>
              <w:bottom w:val="single" w:sz="4" w:space="0" w:color="auto"/>
              <w:right w:val="single" w:sz="4" w:space="0" w:color="auto"/>
            </w:tcBorders>
          </w:tcPr>
          <w:p w14:paraId="5FFC323D" w14:textId="77777777" w:rsidR="009E120F" w:rsidRDefault="00BD55D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60</w:t>
            </w:r>
          </w:p>
          <w:p w14:paraId="7F9B4AC9" w14:textId="133DC792" w:rsidR="0074096B" w:rsidRPr="00BF78EC" w:rsidRDefault="0074096B"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30</w:t>
            </w:r>
          </w:p>
        </w:tc>
      </w:tr>
      <w:tr w:rsidR="009E120F" w:rsidRPr="00BF78EC" w14:paraId="41714A55"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76268DD8" w14:textId="77777777" w:rsidR="009E120F"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Defensive</w:t>
            </w:r>
          </w:p>
          <w:p w14:paraId="69FA7B48" w14:textId="401C8CA8" w:rsidR="009E120F" w:rsidRPr="00BF78EC" w:rsidRDefault="009E120F" w:rsidP="009E120F">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Growth</w:t>
            </w:r>
          </w:p>
        </w:tc>
        <w:tc>
          <w:tcPr>
            <w:tcW w:w="3265" w:type="dxa"/>
            <w:tcBorders>
              <w:top w:val="single" w:sz="4" w:space="0" w:color="auto"/>
              <w:left w:val="single" w:sz="4" w:space="0" w:color="auto"/>
              <w:bottom w:val="single" w:sz="4" w:space="0" w:color="auto"/>
              <w:right w:val="single" w:sz="4" w:space="0" w:color="auto"/>
            </w:tcBorders>
          </w:tcPr>
          <w:p w14:paraId="7B26D0FD" w14:textId="43938017" w:rsidR="009E120F" w:rsidRPr="00D66371" w:rsidRDefault="00BD55DF" w:rsidP="009E120F">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40</w:t>
            </w:r>
          </w:p>
          <w:p w14:paraId="495861E8" w14:textId="002F99AB" w:rsidR="009E120F" w:rsidRPr="00BF78EC" w:rsidRDefault="00BD55D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40</w:t>
            </w:r>
          </w:p>
        </w:tc>
        <w:tc>
          <w:tcPr>
            <w:tcW w:w="3266" w:type="dxa"/>
            <w:tcBorders>
              <w:top w:val="single" w:sz="4" w:space="0" w:color="auto"/>
              <w:left w:val="single" w:sz="4" w:space="0" w:color="auto"/>
              <w:bottom w:val="single" w:sz="4" w:space="0" w:color="auto"/>
              <w:right w:val="single" w:sz="4" w:space="0" w:color="auto"/>
            </w:tcBorders>
          </w:tcPr>
          <w:p w14:paraId="676923DC" w14:textId="132F752B" w:rsidR="009E120F" w:rsidRPr="00D66371" w:rsidRDefault="00BD55DF" w:rsidP="009E120F">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60</w:t>
            </w:r>
          </w:p>
          <w:p w14:paraId="5EB0D892" w14:textId="53CADD7B" w:rsidR="009E120F" w:rsidRPr="00BF78EC" w:rsidRDefault="00BD55DF" w:rsidP="009E120F">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60</w:t>
            </w:r>
          </w:p>
        </w:tc>
      </w:tr>
    </w:tbl>
    <w:p w14:paraId="15B57E99" w14:textId="5329C7EE" w:rsidR="004100EC" w:rsidRPr="00BF78EC" w:rsidRDefault="00A37837" w:rsidP="004100EC">
      <w:pPr>
        <w:rPr>
          <w:rFonts w:eastAsia="Times New Roman" w:cstheme="minorHAnsi"/>
          <w:b/>
          <w:szCs w:val="20"/>
          <w:lang w:eastAsia="zh-CN"/>
        </w:rPr>
      </w:pPr>
      <w:r>
        <w:rPr>
          <w:rFonts w:eastAsia="Times New Roman" w:cstheme="minorHAnsi"/>
          <w:szCs w:val="20"/>
          <w:lang w:eastAsia="en-AU"/>
        </w:rPr>
        <w:br w:type="page"/>
      </w:r>
      <w:r w:rsidR="00E02A32" w:rsidRPr="00884F9F">
        <w:rPr>
          <w:b/>
          <w:bCs/>
          <w:sz w:val="20"/>
          <w:szCs w:val="20"/>
        </w:rPr>
        <w:lastRenderedPageBreak/>
        <w:t xml:space="preserve">CFS AZ Sestante </w:t>
      </w:r>
      <w:r w:rsidR="00012163">
        <w:rPr>
          <w:b/>
          <w:bCs/>
          <w:sz w:val="20"/>
          <w:szCs w:val="20"/>
        </w:rPr>
        <w:t>Index</w:t>
      </w:r>
      <w:r w:rsidR="00E02A32" w:rsidRPr="00884F9F">
        <w:rPr>
          <w:b/>
          <w:bCs/>
          <w:sz w:val="20"/>
          <w:szCs w:val="20"/>
        </w:rPr>
        <w:t xml:space="preserve"> </w:t>
      </w:r>
      <w:r w:rsidR="004100EC">
        <w:rPr>
          <w:rFonts w:eastAsia="Times New Roman" w:cstheme="minorHAnsi"/>
          <w:b/>
          <w:szCs w:val="20"/>
          <w:lang w:eastAsia="zh-CN"/>
        </w:rPr>
        <w:t>Diversified</w:t>
      </w:r>
      <w:r w:rsidR="004100EC" w:rsidRPr="00BF78EC">
        <w:rPr>
          <w:rFonts w:eastAsia="Times New Roman" w:cstheme="minorHAnsi"/>
          <w:b/>
          <w:szCs w:val="20"/>
          <w:lang w:eastAsia="zh-CN"/>
        </w:rPr>
        <w:t xml:space="preserve"> </w:t>
      </w:r>
      <w:r w:rsidR="004100EC">
        <w:rPr>
          <w:rFonts w:eastAsia="Times New Roman" w:cstheme="minorHAnsi"/>
          <w:b/>
          <w:szCs w:val="20"/>
          <w:lang w:eastAsia="zh-CN"/>
        </w:rPr>
        <w:t>Portfolio</w:t>
      </w:r>
    </w:p>
    <w:p w14:paraId="6EC67691" w14:textId="77777777" w:rsidR="004100EC" w:rsidRPr="00BF78EC" w:rsidRDefault="004100EC" w:rsidP="004100EC">
      <w:pPr>
        <w:suppressAutoHyphens/>
        <w:spacing w:after="0" w:line="240" w:lineRule="auto"/>
        <w:rPr>
          <w:rFonts w:eastAsia="Times New Roman" w:cstheme="minorHAnsi"/>
          <w:szCs w:val="20"/>
          <w:lang w:eastAsia="zh-CN"/>
        </w:rPr>
      </w:pPr>
    </w:p>
    <w:p w14:paraId="4EBF815A" w14:textId="77777777" w:rsidR="004100EC" w:rsidRDefault="004100EC" w:rsidP="004100EC">
      <w:pPr>
        <w:suppressAutoHyphens/>
        <w:spacing w:after="0" w:line="240" w:lineRule="auto"/>
        <w:rPr>
          <w:rFonts w:eastAsia="Times New Roman" w:cstheme="minorHAnsi"/>
          <w:szCs w:val="20"/>
          <w:lang w:eastAsia="en-AU"/>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5"/>
        <w:gridCol w:w="3266"/>
      </w:tblGrid>
      <w:tr w:rsidR="004100EC" w:rsidRPr="00BF78EC" w14:paraId="7F7A0A37"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23D22A18" w14:textId="77777777" w:rsidR="004100EC" w:rsidRPr="00BF78EC" w:rsidRDefault="004100EC" w:rsidP="00087547">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Objective</w:t>
            </w:r>
          </w:p>
        </w:tc>
        <w:tc>
          <w:tcPr>
            <w:tcW w:w="6531" w:type="dxa"/>
            <w:gridSpan w:val="2"/>
            <w:tcBorders>
              <w:top w:val="single" w:sz="4" w:space="0" w:color="auto"/>
              <w:left w:val="single" w:sz="4" w:space="0" w:color="auto"/>
              <w:bottom w:val="single" w:sz="4" w:space="0" w:color="auto"/>
              <w:right w:val="single" w:sz="4" w:space="0" w:color="auto"/>
            </w:tcBorders>
            <w:hideMark/>
          </w:tcPr>
          <w:p w14:paraId="50A5B0BC" w14:textId="1DF6D73A" w:rsidR="004100EC" w:rsidRPr="00BF78EC" w:rsidRDefault="004100EC" w:rsidP="00087547">
            <w:pPr>
              <w:suppressAutoHyphens/>
              <w:spacing w:before="120" w:after="120" w:line="256" w:lineRule="auto"/>
              <w:rPr>
                <w:rFonts w:eastAsia="Times New Roman" w:cstheme="minorHAnsi"/>
                <w:bCs/>
                <w:sz w:val="20"/>
                <w:szCs w:val="20"/>
                <w:lang w:eastAsia="zh-CN"/>
              </w:rPr>
            </w:pPr>
            <w:r w:rsidRPr="00BF78EC">
              <w:rPr>
                <w:rFonts w:eastAsia="Times New Roman" w:cstheme="minorHAnsi"/>
                <w:sz w:val="20"/>
                <w:szCs w:val="20"/>
                <w:lang w:eastAsia="en-AU"/>
              </w:rPr>
              <w:t>To deliver outperformance of the RBA cash rate +</w:t>
            </w:r>
            <w:r>
              <w:rPr>
                <w:rFonts w:eastAsia="Times New Roman" w:cstheme="minorHAnsi"/>
                <w:sz w:val="20"/>
                <w:szCs w:val="20"/>
                <w:lang w:eastAsia="en-AU"/>
              </w:rPr>
              <w:t>2.5</w:t>
            </w:r>
            <w:r w:rsidRPr="00BF78EC">
              <w:rPr>
                <w:rFonts w:eastAsia="Times New Roman" w:cstheme="minorHAnsi"/>
                <w:sz w:val="20"/>
                <w:szCs w:val="20"/>
                <w:lang w:eastAsia="en-AU"/>
              </w:rPr>
              <w:t xml:space="preserve">% p.a. (after fees) over a rolling </w:t>
            </w:r>
            <w:r>
              <w:rPr>
                <w:rFonts w:eastAsia="Times New Roman" w:cstheme="minorHAnsi"/>
                <w:sz w:val="20"/>
                <w:szCs w:val="20"/>
                <w:lang w:eastAsia="en-AU"/>
              </w:rPr>
              <w:t>5</w:t>
            </w:r>
            <w:r w:rsidRPr="00BF78EC">
              <w:rPr>
                <w:rFonts w:eastAsia="Times New Roman" w:cstheme="minorHAnsi"/>
                <w:sz w:val="20"/>
                <w:szCs w:val="20"/>
                <w:lang w:eastAsia="en-AU"/>
              </w:rPr>
              <w:t>year period.</w:t>
            </w:r>
          </w:p>
        </w:tc>
      </w:tr>
      <w:tr w:rsidR="004100EC" w:rsidRPr="00BF78EC" w14:paraId="129D185F"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07E6CBBB" w14:textId="77777777" w:rsidR="004100EC" w:rsidRPr="00BF78EC" w:rsidRDefault="004100EC" w:rsidP="00087547">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Suitable for </w:t>
            </w:r>
          </w:p>
        </w:tc>
        <w:tc>
          <w:tcPr>
            <w:tcW w:w="6531" w:type="dxa"/>
            <w:gridSpan w:val="2"/>
            <w:tcBorders>
              <w:top w:val="single" w:sz="4" w:space="0" w:color="auto"/>
              <w:left w:val="single" w:sz="4" w:space="0" w:color="auto"/>
              <w:bottom w:val="single" w:sz="4" w:space="0" w:color="auto"/>
              <w:right w:val="single" w:sz="4" w:space="0" w:color="auto"/>
            </w:tcBorders>
            <w:hideMark/>
          </w:tcPr>
          <w:p w14:paraId="3C228034" w14:textId="77777777" w:rsidR="004100EC" w:rsidRPr="00BF78EC" w:rsidRDefault="004100EC" w:rsidP="00087547">
            <w:pPr>
              <w:suppressAutoHyphens/>
              <w:spacing w:before="120" w:after="120" w:line="256" w:lineRule="auto"/>
              <w:rPr>
                <w:rFonts w:eastAsia="Times New Roman" w:cstheme="minorHAnsi"/>
                <w:bCs/>
                <w:sz w:val="20"/>
                <w:szCs w:val="20"/>
                <w:lang w:eastAsia="zh-CN"/>
              </w:rPr>
            </w:pPr>
            <w:r w:rsidRPr="00BD6A46">
              <w:rPr>
                <w:rFonts w:eastAsia="Times New Roman" w:cstheme="minorHAnsi"/>
                <w:sz w:val="20"/>
                <w:szCs w:val="20"/>
                <w:lang w:eastAsia="en-AU"/>
              </w:rPr>
              <w:t>Designed for investors who seek relatively stable, regular income from low volatility assets but with</w:t>
            </w:r>
            <w:r>
              <w:rPr>
                <w:rFonts w:eastAsia="Times New Roman" w:cstheme="minorHAnsi"/>
                <w:sz w:val="20"/>
                <w:szCs w:val="20"/>
                <w:lang w:eastAsia="en-AU"/>
              </w:rPr>
              <w:t xml:space="preserve"> </w:t>
            </w:r>
            <w:r w:rsidRPr="00BD6A46">
              <w:rPr>
                <w:rFonts w:eastAsia="Times New Roman" w:cstheme="minorHAnsi"/>
                <w:sz w:val="20"/>
                <w:szCs w:val="20"/>
                <w:lang w:eastAsia="en-AU"/>
              </w:rPr>
              <w:t>some exposure to the share market and are</w:t>
            </w:r>
            <w:r>
              <w:rPr>
                <w:rFonts w:eastAsia="Times New Roman" w:cstheme="minorHAnsi"/>
                <w:sz w:val="20"/>
                <w:szCs w:val="20"/>
                <w:lang w:eastAsia="en-AU"/>
              </w:rPr>
              <w:t xml:space="preserve"> f</w:t>
            </w:r>
            <w:r w:rsidRPr="00BD6A46">
              <w:rPr>
                <w:rFonts w:eastAsia="Times New Roman" w:cstheme="minorHAnsi"/>
                <w:sz w:val="20"/>
                <w:szCs w:val="20"/>
                <w:lang w:eastAsia="en-AU"/>
              </w:rPr>
              <w:t>ocussed on capital preservation and are prepared to</w:t>
            </w:r>
            <w:r>
              <w:rPr>
                <w:rFonts w:eastAsia="Times New Roman" w:cstheme="minorHAnsi"/>
                <w:sz w:val="20"/>
                <w:szCs w:val="20"/>
                <w:lang w:eastAsia="en-AU"/>
              </w:rPr>
              <w:t xml:space="preserve"> </w:t>
            </w:r>
            <w:r w:rsidRPr="00BD6A46">
              <w:rPr>
                <w:rFonts w:eastAsia="Times New Roman" w:cstheme="minorHAnsi"/>
                <w:sz w:val="20"/>
                <w:szCs w:val="20"/>
                <w:lang w:eastAsia="en-AU"/>
              </w:rPr>
              <w:t>forego the potential of higher returns for lower volatility and the preservation of capital.</w:t>
            </w:r>
          </w:p>
        </w:tc>
      </w:tr>
      <w:tr w:rsidR="004100EC" w:rsidRPr="00BF78EC" w14:paraId="439BB88E"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2FBCA0F2" w14:textId="77777777" w:rsidR="004100EC" w:rsidRPr="00BF78EC" w:rsidRDefault="004100EC" w:rsidP="00087547">
            <w:pPr>
              <w:autoSpaceDE w:val="0"/>
              <w:autoSpaceDN w:val="0"/>
              <w:adjustRightInd w:val="0"/>
              <w:spacing w:before="120" w:after="120" w:line="240" w:lineRule="auto"/>
              <w:rPr>
                <w:rFonts w:eastAsia="Times New Roman" w:cstheme="minorHAnsi"/>
                <w:b/>
                <w:bCs/>
                <w:sz w:val="20"/>
                <w:szCs w:val="20"/>
                <w:lang w:eastAsia="en-AU"/>
              </w:rPr>
            </w:pPr>
            <w:r w:rsidRPr="00BF78EC">
              <w:rPr>
                <w:rFonts w:eastAsia="Times New Roman" w:cstheme="minorHAnsi"/>
                <w:b/>
                <w:bCs/>
                <w:sz w:val="20"/>
                <w:szCs w:val="20"/>
                <w:lang w:eastAsia="en-AU"/>
              </w:rPr>
              <w:t>Investment style and</w:t>
            </w:r>
          </w:p>
          <w:p w14:paraId="727732BC" w14:textId="77777777" w:rsidR="004100EC" w:rsidRPr="00BF78EC" w:rsidRDefault="004100EC" w:rsidP="00087547">
            <w:pPr>
              <w:suppressAutoHyphens/>
              <w:spacing w:before="120" w:after="120" w:line="240" w:lineRule="auto"/>
              <w:rPr>
                <w:rFonts w:eastAsia="Times New Roman" w:cstheme="minorHAnsi"/>
                <w:b/>
                <w:bCs/>
                <w:sz w:val="20"/>
                <w:szCs w:val="20"/>
                <w:lang w:eastAsia="zh-CN"/>
              </w:rPr>
            </w:pPr>
            <w:r w:rsidRPr="00BF78EC">
              <w:rPr>
                <w:rFonts w:eastAsia="Times New Roman" w:cstheme="minorHAnsi"/>
                <w:b/>
                <w:bCs/>
                <w:sz w:val="20"/>
                <w:szCs w:val="20"/>
                <w:lang w:eastAsia="en-AU"/>
              </w:rPr>
              <w:t>approach</w:t>
            </w:r>
          </w:p>
        </w:tc>
        <w:tc>
          <w:tcPr>
            <w:tcW w:w="6531" w:type="dxa"/>
            <w:gridSpan w:val="2"/>
            <w:tcBorders>
              <w:top w:val="single" w:sz="4" w:space="0" w:color="auto"/>
              <w:left w:val="single" w:sz="4" w:space="0" w:color="auto"/>
              <w:bottom w:val="single" w:sz="4" w:space="0" w:color="auto"/>
              <w:right w:val="single" w:sz="4" w:space="0" w:color="auto"/>
            </w:tcBorders>
          </w:tcPr>
          <w:p w14:paraId="61E259CB" w14:textId="560C994F" w:rsidR="004100EC" w:rsidRPr="00BF78EC" w:rsidRDefault="004100EC" w:rsidP="00087547">
            <w:pPr>
              <w:autoSpaceDE w:val="0"/>
              <w:autoSpaceDN w:val="0"/>
              <w:adjustRightInd w:val="0"/>
              <w:spacing w:before="120" w:after="120" w:line="240" w:lineRule="auto"/>
              <w:rPr>
                <w:rFonts w:eastAsia="Times New Roman" w:cstheme="minorHAnsi"/>
                <w:sz w:val="20"/>
                <w:szCs w:val="20"/>
                <w:lang w:eastAsia="en-AU"/>
              </w:rPr>
            </w:pPr>
            <w:r w:rsidRPr="00BF78EC">
              <w:rPr>
                <w:rFonts w:eastAsia="Times New Roman" w:cstheme="minorHAnsi"/>
                <w:sz w:val="20"/>
                <w:szCs w:val="20"/>
                <w:lang w:eastAsia="en-AU"/>
              </w:rPr>
              <w:t xml:space="preserve">Active - The portfolio aims to utilise AZ Sestante’s portfolio construction capabilities and invest in high quality asset investments with </w:t>
            </w:r>
            <w:r w:rsidR="00AB753E">
              <w:rPr>
                <w:rFonts w:eastAsia="Times New Roman" w:cstheme="minorHAnsi"/>
                <w:sz w:val="20"/>
                <w:szCs w:val="20"/>
                <w:lang w:eastAsia="en-AU"/>
              </w:rPr>
              <w:t>50</w:t>
            </w:r>
            <w:r w:rsidRPr="00BF78EC">
              <w:rPr>
                <w:rFonts w:eastAsia="Times New Roman" w:cstheme="minorHAnsi"/>
                <w:sz w:val="20"/>
                <w:szCs w:val="20"/>
                <w:lang w:eastAsia="en-AU"/>
              </w:rPr>
              <w:t xml:space="preserve">% exposure to </w:t>
            </w:r>
            <w:r>
              <w:rPr>
                <w:rFonts w:eastAsia="Times New Roman" w:cstheme="minorHAnsi"/>
                <w:sz w:val="20"/>
                <w:szCs w:val="20"/>
                <w:lang w:eastAsia="en-AU"/>
              </w:rPr>
              <w:t xml:space="preserve">defensive </w:t>
            </w:r>
            <w:r w:rsidRPr="00BF78EC">
              <w:rPr>
                <w:rFonts w:eastAsia="Times New Roman" w:cstheme="minorHAnsi"/>
                <w:sz w:val="20"/>
                <w:szCs w:val="20"/>
                <w:lang w:eastAsia="en-AU"/>
              </w:rPr>
              <w:t>assets (such as cash and fixed interest) and 5</w:t>
            </w:r>
            <w:r w:rsidR="00AB753E">
              <w:rPr>
                <w:rFonts w:eastAsia="Times New Roman" w:cstheme="minorHAnsi"/>
                <w:sz w:val="20"/>
                <w:szCs w:val="20"/>
                <w:lang w:eastAsia="en-AU"/>
              </w:rPr>
              <w:t>0</w:t>
            </w:r>
            <w:r w:rsidRPr="00BF78EC">
              <w:rPr>
                <w:rFonts w:eastAsia="Times New Roman" w:cstheme="minorHAnsi"/>
                <w:sz w:val="20"/>
                <w:szCs w:val="20"/>
                <w:lang w:eastAsia="en-AU"/>
              </w:rPr>
              <w:t>% exposure to growth assets (such as shares, property, infrastructure</w:t>
            </w:r>
            <w:r w:rsidR="00572B8A">
              <w:rPr>
                <w:rFonts w:eastAsia="Times New Roman" w:cstheme="minorHAnsi"/>
                <w:sz w:val="20"/>
                <w:szCs w:val="20"/>
                <w:lang w:eastAsia="en-AU"/>
              </w:rPr>
              <w:t>,</w:t>
            </w:r>
            <w:r w:rsidRPr="00BF78EC">
              <w:rPr>
                <w:rFonts w:eastAsia="Times New Roman" w:cstheme="minorHAnsi"/>
                <w:sz w:val="20"/>
                <w:szCs w:val="20"/>
                <w:lang w:eastAsia="en-AU"/>
              </w:rPr>
              <w:t xml:space="preserve"> and alternative assets). This approach aims to provide enhanced diversification and improve risk adjusted returns.</w:t>
            </w:r>
          </w:p>
        </w:tc>
      </w:tr>
      <w:tr w:rsidR="004100EC" w:rsidRPr="00BF78EC" w14:paraId="51DBC1A3"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48040A6F" w14:textId="77777777" w:rsidR="004100EC" w:rsidRPr="00BF78EC" w:rsidRDefault="004100EC" w:rsidP="00087547">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Suggested min timeframe</w:t>
            </w:r>
          </w:p>
        </w:tc>
        <w:tc>
          <w:tcPr>
            <w:tcW w:w="6531" w:type="dxa"/>
            <w:gridSpan w:val="2"/>
            <w:tcBorders>
              <w:top w:val="single" w:sz="4" w:space="0" w:color="auto"/>
              <w:left w:val="single" w:sz="4" w:space="0" w:color="auto"/>
              <w:bottom w:val="single" w:sz="4" w:space="0" w:color="auto"/>
              <w:right w:val="single" w:sz="4" w:space="0" w:color="auto"/>
            </w:tcBorders>
            <w:hideMark/>
          </w:tcPr>
          <w:p w14:paraId="5E111EE9" w14:textId="1FC51FCF" w:rsidR="004100EC" w:rsidRPr="00BF78EC" w:rsidRDefault="004100EC" w:rsidP="00087547">
            <w:pPr>
              <w:suppressAutoHyphens/>
              <w:spacing w:before="120" w:after="120" w:line="256" w:lineRule="auto"/>
              <w:rPr>
                <w:rFonts w:eastAsia="Times New Roman" w:cstheme="minorHAnsi"/>
                <w:bCs/>
                <w:sz w:val="20"/>
                <w:szCs w:val="20"/>
                <w:lang w:eastAsia="zh-CN"/>
              </w:rPr>
            </w:pPr>
            <w:r w:rsidRPr="00BF78EC">
              <w:rPr>
                <w:rFonts w:eastAsia="Times New Roman" w:cstheme="minorHAnsi"/>
                <w:bCs/>
                <w:sz w:val="20"/>
                <w:szCs w:val="20"/>
                <w:lang w:eastAsia="zh-CN"/>
              </w:rPr>
              <w:t xml:space="preserve">A minimum investment horizon of </w:t>
            </w:r>
            <w:r>
              <w:rPr>
                <w:rFonts w:eastAsia="Times New Roman" w:cstheme="minorHAnsi"/>
                <w:bCs/>
                <w:sz w:val="20"/>
                <w:szCs w:val="20"/>
                <w:lang w:eastAsia="zh-CN"/>
              </w:rPr>
              <w:t>5</w:t>
            </w:r>
            <w:r w:rsidR="00572B8A">
              <w:rPr>
                <w:rFonts w:eastAsia="Times New Roman" w:cstheme="minorHAnsi"/>
                <w:bCs/>
                <w:sz w:val="20"/>
                <w:szCs w:val="20"/>
                <w:lang w:eastAsia="zh-CN"/>
              </w:rPr>
              <w:t>-</w:t>
            </w:r>
            <w:r w:rsidRPr="00BF78EC">
              <w:rPr>
                <w:rFonts w:eastAsia="Times New Roman" w:cstheme="minorHAnsi"/>
                <w:bCs/>
                <w:sz w:val="20"/>
                <w:szCs w:val="20"/>
                <w:lang w:eastAsia="zh-CN"/>
              </w:rPr>
              <w:t xml:space="preserve">years. </w:t>
            </w:r>
          </w:p>
        </w:tc>
      </w:tr>
      <w:tr w:rsidR="004100EC" w:rsidRPr="00BF78EC" w14:paraId="5BF93ED3"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76A060C1" w14:textId="77777777" w:rsidR="004100EC" w:rsidRPr="00BF78EC" w:rsidRDefault="004100EC" w:rsidP="00087547">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en-AU"/>
              </w:rPr>
              <w:t>Standard risk measure</w:t>
            </w:r>
          </w:p>
        </w:tc>
        <w:tc>
          <w:tcPr>
            <w:tcW w:w="6531" w:type="dxa"/>
            <w:gridSpan w:val="2"/>
            <w:tcBorders>
              <w:top w:val="single" w:sz="4" w:space="0" w:color="auto"/>
              <w:left w:val="single" w:sz="4" w:space="0" w:color="auto"/>
              <w:bottom w:val="single" w:sz="4" w:space="0" w:color="auto"/>
              <w:right w:val="single" w:sz="4" w:space="0" w:color="auto"/>
            </w:tcBorders>
            <w:hideMark/>
          </w:tcPr>
          <w:p w14:paraId="01ACC474" w14:textId="77777777" w:rsidR="004100EC" w:rsidRPr="00BF78EC" w:rsidRDefault="004100EC" w:rsidP="00087547">
            <w:pPr>
              <w:suppressAutoHyphens/>
              <w:spacing w:before="120" w:after="120" w:line="256" w:lineRule="auto"/>
              <w:rPr>
                <w:rFonts w:eastAsia="Times New Roman" w:cstheme="minorHAnsi"/>
                <w:bCs/>
                <w:sz w:val="20"/>
                <w:szCs w:val="20"/>
                <w:lang w:eastAsia="zh-CN"/>
              </w:rPr>
            </w:pPr>
            <w:r>
              <w:rPr>
                <w:rFonts w:eastAsia="Times New Roman" w:cstheme="minorHAnsi"/>
                <w:sz w:val="20"/>
                <w:szCs w:val="20"/>
                <w:lang w:eastAsia="en-AU"/>
              </w:rPr>
              <w:t xml:space="preserve">5 </w:t>
            </w:r>
            <w:r w:rsidRPr="00BF78EC">
              <w:rPr>
                <w:rFonts w:eastAsia="Times New Roman" w:cstheme="minorHAnsi"/>
                <w:sz w:val="20"/>
                <w:szCs w:val="20"/>
                <w:lang w:eastAsia="en-AU"/>
              </w:rPr>
              <w:t>- Medium risk of short-term loss</w:t>
            </w:r>
          </w:p>
        </w:tc>
      </w:tr>
      <w:tr w:rsidR="00194ED0" w:rsidRPr="00BF78EC" w14:paraId="5A2FD1FD"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03EC16B3" w14:textId="2DA79423" w:rsidR="00194ED0" w:rsidRPr="00BF78EC" w:rsidRDefault="00194ED0" w:rsidP="00194ED0">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Asset Allocation </w:t>
            </w:r>
          </w:p>
        </w:tc>
        <w:tc>
          <w:tcPr>
            <w:tcW w:w="3265" w:type="dxa"/>
            <w:tcBorders>
              <w:top w:val="single" w:sz="4" w:space="0" w:color="auto"/>
              <w:left w:val="single" w:sz="4" w:space="0" w:color="auto"/>
              <w:bottom w:val="single" w:sz="4" w:space="0" w:color="auto"/>
              <w:right w:val="single" w:sz="4" w:space="0" w:color="auto"/>
            </w:tcBorders>
            <w:hideMark/>
          </w:tcPr>
          <w:p w14:paraId="132F86AE" w14:textId="1BB4B56D"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Minimum</w:t>
            </w:r>
          </w:p>
        </w:tc>
        <w:tc>
          <w:tcPr>
            <w:tcW w:w="3266" w:type="dxa"/>
            <w:tcBorders>
              <w:top w:val="single" w:sz="4" w:space="0" w:color="auto"/>
              <w:left w:val="single" w:sz="4" w:space="0" w:color="auto"/>
              <w:bottom w:val="single" w:sz="4" w:space="0" w:color="auto"/>
              <w:right w:val="single" w:sz="4" w:space="0" w:color="auto"/>
            </w:tcBorders>
            <w:hideMark/>
          </w:tcPr>
          <w:p w14:paraId="214E76C9" w14:textId="7BD95106"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Maximum</w:t>
            </w:r>
          </w:p>
        </w:tc>
      </w:tr>
      <w:tr w:rsidR="00194ED0" w:rsidRPr="00BF78EC" w14:paraId="3B7E8D53"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1D5AA11C"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Australian shares</w:t>
            </w:r>
          </w:p>
          <w:p w14:paraId="7797AFFF" w14:textId="38E36891"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Australian small caps</w:t>
            </w:r>
          </w:p>
        </w:tc>
        <w:tc>
          <w:tcPr>
            <w:tcW w:w="3265" w:type="dxa"/>
            <w:tcBorders>
              <w:top w:val="single" w:sz="4" w:space="0" w:color="auto"/>
              <w:left w:val="single" w:sz="4" w:space="0" w:color="auto"/>
              <w:bottom w:val="single" w:sz="4" w:space="0" w:color="auto"/>
              <w:right w:val="single" w:sz="4" w:space="0" w:color="auto"/>
            </w:tcBorders>
          </w:tcPr>
          <w:p w14:paraId="3FC63C93"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p w14:paraId="1147C8B8" w14:textId="330E98DD"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0EB2D64C"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25</w:t>
            </w:r>
          </w:p>
          <w:p w14:paraId="09EBF0B9" w14:textId="7DD3D6A8"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194ED0" w:rsidRPr="00BF78EC" w14:paraId="2A50376E"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7AA8C8EC"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International Shares</w:t>
            </w:r>
          </w:p>
          <w:p w14:paraId="38310929" w14:textId="77777777" w:rsidR="00194ED0" w:rsidRDefault="00194ED0" w:rsidP="00194ED0">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Emerging Markets</w:t>
            </w:r>
          </w:p>
          <w:p w14:paraId="010071C3" w14:textId="4C393473"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Specialist International</w:t>
            </w:r>
          </w:p>
        </w:tc>
        <w:tc>
          <w:tcPr>
            <w:tcW w:w="3265" w:type="dxa"/>
            <w:tcBorders>
              <w:top w:val="single" w:sz="4" w:space="0" w:color="auto"/>
              <w:left w:val="single" w:sz="4" w:space="0" w:color="auto"/>
              <w:bottom w:val="single" w:sz="4" w:space="0" w:color="auto"/>
              <w:right w:val="single" w:sz="4" w:space="0" w:color="auto"/>
            </w:tcBorders>
          </w:tcPr>
          <w:p w14:paraId="4AF425CA"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p w14:paraId="135A84E9"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12A99FE9"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0918F9B2" w14:textId="499DEF5A"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p>
        </w:tc>
        <w:tc>
          <w:tcPr>
            <w:tcW w:w="3266" w:type="dxa"/>
            <w:tcBorders>
              <w:top w:val="single" w:sz="4" w:space="0" w:color="auto"/>
              <w:left w:val="single" w:sz="4" w:space="0" w:color="auto"/>
              <w:bottom w:val="single" w:sz="4" w:space="0" w:color="auto"/>
              <w:right w:val="single" w:sz="4" w:space="0" w:color="auto"/>
            </w:tcBorders>
          </w:tcPr>
          <w:p w14:paraId="10964619"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25</w:t>
            </w:r>
          </w:p>
          <w:p w14:paraId="700BF383"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p w14:paraId="1E2FC974" w14:textId="1589DEE8"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tc>
      </w:tr>
      <w:tr w:rsidR="00194ED0" w:rsidRPr="00BF78EC" w14:paraId="4DC1A522"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626B2F58" w14:textId="5A237990"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Alternatives</w:t>
            </w:r>
          </w:p>
        </w:tc>
        <w:tc>
          <w:tcPr>
            <w:tcW w:w="3265" w:type="dxa"/>
            <w:tcBorders>
              <w:top w:val="single" w:sz="4" w:space="0" w:color="auto"/>
              <w:left w:val="single" w:sz="4" w:space="0" w:color="auto"/>
              <w:bottom w:val="single" w:sz="4" w:space="0" w:color="auto"/>
              <w:right w:val="single" w:sz="4" w:space="0" w:color="auto"/>
            </w:tcBorders>
          </w:tcPr>
          <w:p w14:paraId="450423E3" w14:textId="51D24CEC"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4AE1A69D" w14:textId="5A99E296"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194ED0" w:rsidRPr="00BF78EC" w14:paraId="7722D59A"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18E8E9DD" w14:textId="14EDA3B4"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Diversified Real Return</w:t>
            </w:r>
          </w:p>
        </w:tc>
        <w:tc>
          <w:tcPr>
            <w:tcW w:w="3265" w:type="dxa"/>
            <w:tcBorders>
              <w:top w:val="single" w:sz="4" w:space="0" w:color="auto"/>
              <w:left w:val="single" w:sz="4" w:space="0" w:color="auto"/>
              <w:bottom w:val="single" w:sz="4" w:space="0" w:color="auto"/>
              <w:right w:val="single" w:sz="4" w:space="0" w:color="auto"/>
            </w:tcBorders>
          </w:tcPr>
          <w:p w14:paraId="3A6074F7" w14:textId="5D165EC3"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2173EB9E" w14:textId="75E8A7AC"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194ED0" w:rsidRPr="00BF78EC" w14:paraId="4D1A0DBB"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0E69608C" w14:textId="25F9A854"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Listed Property + infrastructure</w:t>
            </w:r>
          </w:p>
        </w:tc>
        <w:tc>
          <w:tcPr>
            <w:tcW w:w="3265" w:type="dxa"/>
            <w:tcBorders>
              <w:top w:val="single" w:sz="4" w:space="0" w:color="auto"/>
              <w:left w:val="single" w:sz="4" w:space="0" w:color="auto"/>
              <w:bottom w:val="single" w:sz="4" w:space="0" w:color="auto"/>
              <w:right w:val="single" w:sz="4" w:space="0" w:color="auto"/>
            </w:tcBorders>
          </w:tcPr>
          <w:p w14:paraId="7BA9880A" w14:textId="32A65C82"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31D4D5C7" w14:textId="7D8074A3"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20</w:t>
            </w:r>
          </w:p>
        </w:tc>
      </w:tr>
      <w:tr w:rsidR="00194ED0" w:rsidRPr="00BF78EC" w14:paraId="282B5048"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27732EFF"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Fixed Interest + cash</w:t>
            </w:r>
          </w:p>
          <w:p w14:paraId="7B8DA1FC" w14:textId="68E0AD8C" w:rsidR="00C82A3A" w:rsidRPr="00BF78EC" w:rsidRDefault="00C82A3A" w:rsidP="00C82A3A">
            <w:pPr>
              <w:suppressAutoHyphens/>
              <w:spacing w:before="120" w:after="120" w:line="256" w:lineRule="auto"/>
              <w:ind w:left="720"/>
              <w:rPr>
                <w:rFonts w:eastAsia="Times New Roman" w:cstheme="minorHAnsi"/>
                <w:bCs/>
                <w:sz w:val="20"/>
                <w:szCs w:val="20"/>
                <w:lang w:eastAsia="zh-CN"/>
              </w:rPr>
            </w:pPr>
            <w:r>
              <w:rPr>
                <w:rFonts w:eastAsia="Times New Roman" w:cstheme="minorHAnsi"/>
                <w:bCs/>
                <w:sz w:val="20"/>
                <w:szCs w:val="20"/>
                <w:lang w:eastAsia="zh-CN"/>
              </w:rPr>
              <w:t>Cash</w:t>
            </w:r>
          </w:p>
        </w:tc>
        <w:tc>
          <w:tcPr>
            <w:tcW w:w="3265" w:type="dxa"/>
            <w:tcBorders>
              <w:top w:val="single" w:sz="4" w:space="0" w:color="auto"/>
              <w:left w:val="single" w:sz="4" w:space="0" w:color="auto"/>
              <w:bottom w:val="single" w:sz="4" w:space="0" w:color="auto"/>
              <w:right w:val="single" w:sz="4" w:space="0" w:color="auto"/>
            </w:tcBorders>
          </w:tcPr>
          <w:p w14:paraId="4ACD7260"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40</w:t>
            </w:r>
          </w:p>
          <w:p w14:paraId="038C45B3" w14:textId="3105E1DC" w:rsidR="00C82A3A" w:rsidRPr="00BF78EC" w:rsidRDefault="0074096B"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c>
          <w:tcPr>
            <w:tcW w:w="3266" w:type="dxa"/>
            <w:tcBorders>
              <w:top w:val="single" w:sz="4" w:space="0" w:color="auto"/>
              <w:left w:val="single" w:sz="4" w:space="0" w:color="auto"/>
              <w:bottom w:val="single" w:sz="4" w:space="0" w:color="auto"/>
              <w:right w:val="single" w:sz="4" w:space="0" w:color="auto"/>
            </w:tcBorders>
          </w:tcPr>
          <w:p w14:paraId="7BE02A86"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60</w:t>
            </w:r>
          </w:p>
          <w:p w14:paraId="375A8EF6" w14:textId="77676B42" w:rsidR="0074096B" w:rsidRPr="00BF78EC" w:rsidRDefault="0074096B"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30</w:t>
            </w:r>
          </w:p>
        </w:tc>
      </w:tr>
      <w:tr w:rsidR="00194ED0" w:rsidRPr="00BF78EC" w14:paraId="20A12819" w14:textId="77777777" w:rsidTr="00087547">
        <w:tc>
          <w:tcPr>
            <w:tcW w:w="2694" w:type="dxa"/>
            <w:tcBorders>
              <w:top w:val="single" w:sz="4" w:space="0" w:color="auto"/>
              <w:left w:val="single" w:sz="4" w:space="0" w:color="auto"/>
              <w:bottom w:val="single" w:sz="4" w:space="0" w:color="auto"/>
              <w:right w:val="single" w:sz="4" w:space="0" w:color="auto"/>
            </w:tcBorders>
            <w:shd w:val="clear" w:color="auto" w:fill="F2F2F2"/>
          </w:tcPr>
          <w:p w14:paraId="60BFC8F3"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Defensive</w:t>
            </w:r>
          </w:p>
          <w:p w14:paraId="20B396A0" w14:textId="388CFB07"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Growth</w:t>
            </w:r>
          </w:p>
        </w:tc>
        <w:tc>
          <w:tcPr>
            <w:tcW w:w="3265" w:type="dxa"/>
            <w:tcBorders>
              <w:top w:val="single" w:sz="4" w:space="0" w:color="auto"/>
              <w:left w:val="single" w:sz="4" w:space="0" w:color="auto"/>
              <w:bottom w:val="single" w:sz="4" w:space="0" w:color="auto"/>
              <w:right w:val="single" w:sz="4" w:space="0" w:color="auto"/>
            </w:tcBorders>
          </w:tcPr>
          <w:p w14:paraId="3FEA66AC" w14:textId="77777777" w:rsidR="00194ED0" w:rsidRPr="00D66371" w:rsidRDefault="00194ED0"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40</w:t>
            </w:r>
          </w:p>
          <w:p w14:paraId="24A64202" w14:textId="1E71A08A"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40</w:t>
            </w:r>
          </w:p>
        </w:tc>
        <w:tc>
          <w:tcPr>
            <w:tcW w:w="3266" w:type="dxa"/>
            <w:tcBorders>
              <w:top w:val="single" w:sz="4" w:space="0" w:color="auto"/>
              <w:left w:val="single" w:sz="4" w:space="0" w:color="auto"/>
              <w:bottom w:val="single" w:sz="4" w:space="0" w:color="auto"/>
              <w:right w:val="single" w:sz="4" w:space="0" w:color="auto"/>
            </w:tcBorders>
          </w:tcPr>
          <w:p w14:paraId="171A972A" w14:textId="77777777" w:rsidR="00194ED0" w:rsidRPr="00D66371" w:rsidRDefault="00194ED0"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60</w:t>
            </w:r>
          </w:p>
          <w:p w14:paraId="193EFDF4" w14:textId="7225D5E9"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60</w:t>
            </w:r>
          </w:p>
        </w:tc>
      </w:tr>
    </w:tbl>
    <w:p w14:paraId="618C123C" w14:textId="77777777" w:rsidR="004100EC" w:rsidRDefault="004100EC" w:rsidP="004100EC">
      <w:pPr>
        <w:rPr>
          <w:rFonts w:eastAsia="Times New Roman" w:cstheme="minorHAnsi"/>
          <w:szCs w:val="20"/>
          <w:lang w:eastAsia="en-AU"/>
        </w:rPr>
      </w:pPr>
      <w:r>
        <w:rPr>
          <w:rFonts w:eastAsia="Times New Roman" w:cstheme="minorHAnsi"/>
          <w:szCs w:val="20"/>
          <w:lang w:eastAsia="en-AU"/>
        </w:rPr>
        <w:br w:type="page"/>
      </w:r>
    </w:p>
    <w:p w14:paraId="4206B0B2" w14:textId="77777777" w:rsidR="004100EC" w:rsidRDefault="004100EC" w:rsidP="007B106D">
      <w:pPr>
        <w:rPr>
          <w:rFonts w:eastAsia="Times New Roman" w:cstheme="minorHAnsi"/>
          <w:b/>
          <w:szCs w:val="20"/>
          <w:lang w:eastAsia="zh-CN"/>
        </w:rPr>
      </w:pPr>
    </w:p>
    <w:p w14:paraId="10E41177" w14:textId="5E2E708C" w:rsidR="00A37837" w:rsidRDefault="00886FC5" w:rsidP="00A37837">
      <w:pPr>
        <w:suppressAutoHyphens/>
        <w:spacing w:after="0" w:line="240" w:lineRule="auto"/>
        <w:rPr>
          <w:b/>
          <w:bCs/>
          <w:sz w:val="20"/>
          <w:szCs w:val="20"/>
        </w:rPr>
      </w:pPr>
      <w:r w:rsidRPr="00886FC5">
        <w:rPr>
          <w:b/>
          <w:bCs/>
          <w:sz w:val="20"/>
          <w:szCs w:val="20"/>
        </w:rPr>
        <w:t xml:space="preserve">CFS AZ Sestante </w:t>
      </w:r>
      <w:r w:rsidR="00012163">
        <w:rPr>
          <w:b/>
          <w:bCs/>
          <w:sz w:val="20"/>
          <w:szCs w:val="20"/>
        </w:rPr>
        <w:t>Index</w:t>
      </w:r>
      <w:r w:rsidRPr="00886FC5">
        <w:rPr>
          <w:b/>
          <w:bCs/>
          <w:sz w:val="20"/>
          <w:szCs w:val="20"/>
        </w:rPr>
        <w:t xml:space="preserve"> Balanced</w:t>
      </w:r>
      <w:r>
        <w:rPr>
          <w:b/>
          <w:bCs/>
          <w:sz w:val="20"/>
          <w:szCs w:val="20"/>
        </w:rPr>
        <w:t xml:space="preserve"> Portfolio</w:t>
      </w:r>
    </w:p>
    <w:p w14:paraId="102D43F3" w14:textId="77777777" w:rsidR="00886FC5" w:rsidRPr="00886FC5" w:rsidRDefault="00886FC5" w:rsidP="00A37837">
      <w:pPr>
        <w:suppressAutoHyphens/>
        <w:spacing w:after="0" w:line="240" w:lineRule="auto"/>
        <w:rPr>
          <w:rFonts w:eastAsia="Times New Roman" w:cstheme="minorHAnsi"/>
          <w:b/>
          <w:bCs/>
          <w:szCs w:val="20"/>
          <w:lang w:eastAsia="zh-CN"/>
        </w:rPr>
      </w:pPr>
    </w:p>
    <w:p w14:paraId="4F7DF8E4" w14:textId="77777777" w:rsidR="00A37837" w:rsidRPr="00BF78EC" w:rsidRDefault="00A37837" w:rsidP="00A37837">
      <w:pPr>
        <w:suppressAutoHyphens/>
        <w:spacing w:after="0" w:line="240" w:lineRule="auto"/>
        <w:rPr>
          <w:rFonts w:eastAsia="Times New Roman" w:cstheme="minorHAnsi"/>
          <w:szCs w:val="20"/>
          <w:lang w:eastAsia="zh-CN"/>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5"/>
        <w:gridCol w:w="3266"/>
      </w:tblGrid>
      <w:tr w:rsidR="00A37837" w:rsidRPr="00BF78EC" w14:paraId="58986A04"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2EC22A75"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Objective</w:t>
            </w:r>
          </w:p>
        </w:tc>
        <w:tc>
          <w:tcPr>
            <w:tcW w:w="6531" w:type="dxa"/>
            <w:gridSpan w:val="2"/>
            <w:tcBorders>
              <w:top w:val="single" w:sz="4" w:space="0" w:color="auto"/>
              <w:left w:val="single" w:sz="4" w:space="0" w:color="auto"/>
              <w:bottom w:val="single" w:sz="4" w:space="0" w:color="auto"/>
              <w:right w:val="single" w:sz="4" w:space="0" w:color="auto"/>
            </w:tcBorders>
            <w:hideMark/>
          </w:tcPr>
          <w:p w14:paraId="69E385FF" w14:textId="000D27D1"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sz w:val="20"/>
                <w:szCs w:val="20"/>
                <w:lang w:eastAsia="en-AU"/>
              </w:rPr>
              <w:t>To deliver outperformance of the RBA cash rate +3.</w:t>
            </w:r>
            <w:r w:rsidR="00F974E1">
              <w:rPr>
                <w:rFonts w:eastAsia="Times New Roman" w:cstheme="minorHAnsi"/>
                <w:sz w:val="20"/>
                <w:szCs w:val="20"/>
                <w:lang w:eastAsia="en-AU"/>
              </w:rPr>
              <w:t>25</w:t>
            </w:r>
            <w:r w:rsidRPr="00BF78EC">
              <w:rPr>
                <w:rFonts w:eastAsia="Times New Roman" w:cstheme="minorHAnsi"/>
                <w:sz w:val="20"/>
                <w:szCs w:val="20"/>
                <w:lang w:eastAsia="en-AU"/>
              </w:rPr>
              <w:t xml:space="preserve">% p.a. (after fees) over a rolling </w:t>
            </w:r>
            <w:r>
              <w:rPr>
                <w:rFonts w:eastAsia="Times New Roman" w:cstheme="minorHAnsi"/>
                <w:sz w:val="20"/>
                <w:szCs w:val="20"/>
                <w:lang w:eastAsia="en-AU"/>
              </w:rPr>
              <w:t>6</w:t>
            </w:r>
            <w:r w:rsidRPr="00BF78EC">
              <w:rPr>
                <w:rFonts w:eastAsia="Times New Roman" w:cstheme="minorHAnsi"/>
                <w:sz w:val="20"/>
                <w:szCs w:val="20"/>
                <w:lang w:eastAsia="en-AU"/>
              </w:rPr>
              <w:t>year period.</w:t>
            </w:r>
          </w:p>
        </w:tc>
      </w:tr>
      <w:tr w:rsidR="00A37837" w:rsidRPr="00BF78EC" w14:paraId="24D82A1A"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6A28083F"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Suitable for </w:t>
            </w:r>
          </w:p>
        </w:tc>
        <w:tc>
          <w:tcPr>
            <w:tcW w:w="6531" w:type="dxa"/>
            <w:gridSpan w:val="2"/>
            <w:tcBorders>
              <w:top w:val="single" w:sz="4" w:space="0" w:color="auto"/>
              <w:left w:val="single" w:sz="4" w:space="0" w:color="auto"/>
              <w:bottom w:val="single" w:sz="4" w:space="0" w:color="auto"/>
              <w:right w:val="single" w:sz="4" w:space="0" w:color="auto"/>
            </w:tcBorders>
            <w:hideMark/>
          </w:tcPr>
          <w:p w14:paraId="1CD14F33"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D6A46">
              <w:rPr>
                <w:rFonts w:eastAsia="Times New Roman" w:cstheme="minorHAnsi"/>
                <w:sz w:val="20"/>
                <w:szCs w:val="20"/>
                <w:lang w:eastAsia="en-AU"/>
              </w:rPr>
              <w:t>Designed for investors who seek a diversified portfolio with exposure to growth and defensive</w:t>
            </w:r>
            <w:r>
              <w:rPr>
                <w:rFonts w:eastAsia="Times New Roman" w:cstheme="minorHAnsi"/>
                <w:sz w:val="20"/>
                <w:szCs w:val="20"/>
                <w:lang w:eastAsia="en-AU"/>
              </w:rPr>
              <w:t xml:space="preserve"> </w:t>
            </w:r>
            <w:r w:rsidRPr="00BD6A46">
              <w:rPr>
                <w:rFonts w:eastAsia="Times New Roman" w:cstheme="minorHAnsi"/>
                <w:sz w:val="20"/>
                <w:szCs w:val="20"/>
                <w:lang w:eastAsia="en-AU"/>
              </w:rPr>
              <w:t>assets, seeking moderate growth over the investment timeframe with a moderate level of income,</w:t>
            </w:r>
            <w:r>
              <w:rPr>
                <w:rFonts w:eastAsia="Times New Roman" w:cstheme="minorHAnsi"/>
                <w:sz w:val="20"/>
                <w:szCs w:val="20"/>
                <w:lang w:eastAsia="en-AU"/>
              </w:rPr>
              <w:t xml:space="preserve"> </w:t>
            </w:r>
            <w:r w:rsidRPr="00BD6A46">
              <w:rPr>
                <w:rFonts w:eastAsia="Times New Roman" w:cstheme="minorHAnsi"/>
                <w:sz w:val="20"/>
                <w:szCs w:val="20"/>
                <w:lang w:eastAsia="en-AU"/>
              </w:rPr>
              <w:t xml:space="preserve">and accept a moderate degree </w:t>
            </w:r>
            <w:r>
              <w:rPr>
                <w:rFonts w:eastAsia="Times New Roman" w:cstheme="minorHAnsi"/>
                <w:sz w:val="20"/>
                <w:szCs w:val="20"/>
                <w:lang w:eastAsia="en-AU"/>
              </w:rPr>
              <w:t>o</w:t>
            </w:r>
            <w:r w:rsidRPr="00BD6A46">
              <w:rPr>
                <w:rFonts w:eastAsia="Times New Roman" w:cstheme="minorHAnsi"/>
                <w:sz w:val="20"/>
                <w:szCs w:val="20"/>
                <w:lang w:eastAsia="en-AU"/>
              </w:rPr>
              <w:t>f volatility with a relatively higher exposure to growth assets.</w:t>
            </w:r>
          </w:p>
        </w:tc>
      </w:tr>
      <w:tr w:rsidR="00A37837" w:rsidRPr="00BF78EC" w14:paraId="587FD3A5"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13D3E15E" w14:textId="77777777" w:rsidR="00A37837" w:rsidRPr="00BF78EC" w:rsidRDefault="00A37837" w:rsidP="000B45C1">
            <w:pPr>
              <w:autoSpaceDE w:val="0"/>
              <w:autoSpaceDN w:val="0"/>
              <w:adjustRightInd w:val="0"/>
              <w:spacing w:before="120" w:after="120" w:line="240" w:lineRule="auto"/>
              <w:rPr>
                <w:rFonts w:eastAsia="Times New Roman" w:cstheme="minorHAnsi"/>
                <w:b/>
                <w:bCs/>
                <w:sz w:val="20"/>
                <w:szCs w:val="20"/>
                <w:lang w:eastAsia="en-AU"/>
              </w:rPr>
            </w:pPr>
            <w:r w:rsidRPr="00BF78EC">
              <w:rPr>
                <w:rFonts w:eastAsia="Times New Roman" w:cstheme="minorHAnsi"/>
                <w:b/>
                <w:bCs/>
                <w:sz w:val="20"/>
                <w:szCs w:val="20"/>
                <w:lang w:eastAsia="en-AU"/>
              </w:rPr>
              <w:t>Investment style and</w:t>
            </w:r>
          </w:p>
          <w:p w14:paraId="42799649" w14:textId="77777777" w:rsidR="00A37837" w:rsidRPr="00BF78EC" w:rsidRDefault="00A37837" w:rsidP="000B45C1">
            <w:pPr>
              <w:suppressAutoHyphens/>
              <w:spacing w:before="120" w:after="120" w:line="240" w:lineRule="auto"/>
              <w:rPr>
                <w:rFonts w:eastAsia="Times New Roman" w:cstheme="minorHAnsi"/>
                <w:b/>
                <w:bCs/>
                <w:sz w:val="20"/>
                <w:szCs w:val="20"/>
                <w:lang w:eastAsia="zh-CN"/>
              </w:rPr>
            </w:pPr>
            <w:r w:rsidRPr="00BF78EC">
              <w:rPr>
                <w:rFonts w:eastAsia="Times New Roman" w:cstheme="minorHAnsi"/>
                <w:b/>
                <w:bCs/>
                <w:sz w:val="20"/>
                <w:szCs w:val="20"/>
                <w:lang w:eastAsia="en-AU"/>
              </w:rPr>
              <w:t>approach</w:t>
            </w:r>
          </w:p>
        </w:tc>
        <w:tc>
          <w:tcPr>
            <w:tcW w:w="6531" w:type="dxa"/>
            <w:gridSpan w:val="2"/>
            <w:tcBorders>
              <w:top w:val="single" w:sz="4" w:space="0" w:color="auto"/>
              <w:left w:val="single" w:sz="4" w:space="0" w:color="auto"/>
              <w:bottom w:val="single" w:sz="4" w:space="0" w:color="auto"/>
              <w:right w:val="single" w:sz="4" w:space="0" w:color="auto"/>
            </w:tcBorders>
          </w:tcPr>
          <w:p w14:paraId="4D873EC4" w14:textId="2A241B1D" w:rsidR="00A37837" w:rsidRPr="00BF78EC" w:rsidRDefault="00A37837" w:rsidP="000B45C1">
            <w:pPr>
              <w:autoSpaceDE w:val="0"/>
              <w:autoSpaceDN w:val="0"/>
              <w:adjustRightInd w:val="0"/>
              <w:spacing w:before="120" w:after="120" w:line="240" w:lineRule="auto"/>
              <w:rPr>
                <w:rFonts w:eastAsia="Times New Roman" w:cstheme="minorHAnsi"/>
                <w:sz w:val="20"/>
                <w:szCs w:val="20"/>
                <w:lang w:eastAsia="en-AU"/>
              </w:rPr>
            </w:pPr>
            <w:r w:rsidRPr="00BF78EC">
              <w:rPr>
                <w:rFonts w:eastAsia="Times New Roman" w:cstheme="minorHAnsi"/>
                <w:sz w:val="20"/>
                <w:szCs w:val="20"/>
                <w:lang w:eastAsia="en-AU"/>
              </w:rPr>
              <w:t xml:space="preserve">Active - The portfolio aims to utilise AZ Sestante’s portfolio construction capabilities and invest in high quality asset investments with </w:t>
            </w:r>
            <w:r>
              <w:rPr>
                <w:rFonts w:eastAsia="Times New Roman" w:cstheme="minorHAnsi"/>
                <w:sz w:val="20"/>
                <w:szCs w:val="20"/>
                <w:lang w:eastAsia="en-AU"/>
              </w:rPr>
              <w:t>30</w:t>
            </w:r>
            <w:r w:rsidRPr="00BF78EC">
              <w:rPr>
                <w:rFonts w:eastAsia="Times New Roman" w:cstheme="minorHAnsi"/>
                <w:sz w:val="20"/>
                <w:szCs w:val="20"/>
                <w:lang w:eastAsia="en-AU"/>
              </w:rPr>
              <w:t xml:space="preserve">% exposure to </w:t>
            </w:r>
            <w:r>
              <w:rPr>
                <w:rFonts w:eastAsia="Times New Roman" w:cstheme="minorHAnsi"/>
                <w:sz w:val="20"/>
                <w:szCs w:val="20"/>
                <w:lang w:eastAsia="en-AU"/>
              </w:rPr>
              <w:t>defensive</w:t>
            </w:r>
            <w:r w:rsidRPr="00BF78EC">
              <w:rPr>
                <w:rFonts w:eastAsia="Times New Roman" w:cstheme="minorHAnsi"/>
                <w:sz w:val="20"/>
                <w:szCs w:val="20"/>
                <w:lang w:eastAsia="en-AU"/>
              </w:rPr>
              <w:t xml:space="preserve"> assets (such as cash and fixed interest) and </w:t>
            </w:r>
            <w:r>
              <w:rPr>
                <w:rFonts w:eastAsia="Times New Roman" w:cstheme="minorHAnsi"/>
                <w:sz w:val="20"/>
                <w:szCs w:val="20"/>
                <w:lang w:eastAsia="en-AU"/>
              </w:rPr>
              <w:t>70</w:t>
            </w:r>
            <w:r w:rsidRPr="00BF78EC">
              <w:rPr>
                <w:rFonts w:eastAsia="Times New Roman" w:cstheme="minorHAnsi"/>
                <w:sz w:val="20"/>
                <w:szCs w:val="20"/>
                <w:lang w:eastAsia="en-AU"/>
              </w:rPr>
              <w:t>% exposure to growth assets (such as shares, property, infrastructure</w:t>
            </w:r>
            <w:r w:rsidR="006B0011">
              <w:rPr>
                <w:rFonts w:eastAsia="Times New Roman" w:cstheme="minorHAnsi"/>
                <w:sz w:val="20"/>
                <w:szCs w:val="20"/>
                <w:lang w:eastAsia="en-AU"/>
              </w:rPr>
              <w:t>,</w:t>
            </w:r>
            <w:r w:rsidRPr="00BF78EC">
              <w:rPr>
                <w:rFonts w:eastAsia="Times New Roman" w:cstheme="minorHAnsi"/>
                <w:sz w:val="20"/>
                <w:szCs w:val="20"/>
                <w:lang w:eastAsia="en-AU"/>
              </w:rPr>
              <w:t xml:space="preserve"> and alternative assets). This approach aims to provide enhanced diversification and improve risk adjusted returns.</w:t>
            </w:r>
          </w:p>
        </w:tc>
      </w:tr>
      <w:tr w:rsidR="00A37837" w:rsidRPr="00BF78EC" w14:paraId="62F7B693"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3AE7571B"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Suggested min timeframe</w:t>
            </w:r>
          </w:p>
        </w:tc>
        <w:tc>
          <w:tcPr>
            <w:tcW w:w="6531" w:type="dxa"/>
            <w:gridSpan w:val="2"/>
            <w:tcBorders>
              <w:top w:val="single" w:sz="4" w:space="0" w:color="auto"/>
              <w:left w:val="single" w:sz="4" w:space="0" w:color="auto"/>
              <w:bottom w:val="single" w:sz="4" w:space="0" w:color="auto"/>
              <w:right w:val="single" w:sz="4" w:space="0" w:color="auto"/>
            </w:tcBorders>
            <w:hideMark/>
          </w:tcPr>
          <w:p w14:paraId="58056B71" w14:textId="14960FC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bCs/>
                <w:sz w:val="20"/>
                <w:szCs w:val="20"/>
                <w:lang w:eastAsia="zh-CN"/>
              </w:rPr>
              <w:t xml:space="preserve">A minimum investment horizon of </w:t>
            </w:r>
            <w:r>
              <w:rPr>
                <w:rFonts w:eastAsia="Times New Roman" w:cstheme="minorHAnsi"/>
                <w:bCs/>
                <w:sz w:val="20"/>
                <w:szCs w:val="20"/>
                <w:lang w:eastAsia="zh-CN"/>
              </w:rPr>
              <w:t>6</w:t>
            </w:r>
            <w:r w:rsidR="00572B8A">
              <w:rPr>
                <w:rFonts w:eastAsia="Times New Roman" w:cstheme="minorHAnsi"/>
                <w:bCs/>
                <w:sz w:val="20"/>
                <w:szCs w:val="20"/>
                <w:lang w:eastAsia="zh-CN"/>
              </w:rPr>
              <w:t>-</w:t>
            </w:r>
            <w:r w:rsidRPr="00BF78EC">
              <w:rPr>
                <w:rFonts w:eastAsia="Times New Roman" w:cstheme="minorHAnsi"/>
                <w:bCs/>
                <w:sz w:val="20"/>
                <w:szCs w:val="20"/>
                <w:lang w:eastAsia="zh-CN"/>
              </w:rPr>
              <w:t xml:space="preserve">years. </w:t>
            </w:r>
          </w:p>
        </w:tc>
      </w:tr>
      <w:tr w:rsidR="00A37837" w:rsidRPr="00BF78EC" w14:paraId="57870ACB"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54240E27"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en-AU"/>
              </w:rPr>
              <w:t>Standard risk measure</w:t>
            </w:r>
          </w:p>
        </w:tc>
        <w:tc>
          <w:tcPr>
            <w:tcW w:w="6531" w:type="dxa"/>
            <w:gridSpan w:val="2"/>
            <w:tcBorders>
              <w:top w:val="single" w:sz="4" w:space="0" w:color="auto"/>
              <w:left w:val="single" w:sz="4" w:space="0" w:color="auto"/>
              <w:bottom w:val="single" w:sz="4" w:space="0" w:color="auto"/>
              <w:right w:val="single" w:sz="4" w:space="0" w:color="auto"/>
            </w:tcBorders>
            <w:hideMark/>
          </w:tcPr>
          <w:p w14:paraId="063FC577" w14:textId="5F6AF210" w:rsidR="00A37837" w:rsidRPr="00BF78EC" w:rsidRDefault="00A37837" w:rsidP="000B45C1">
            <w:pPr>
              <w:suppressAutoHyphens/>
              <w:spacing w:before="120" w:after="120" w:line="256" w:lineRule="auto"/>
              <w:rPr>
                <w:rFonts w:eastAsia="Times New Roman" w:cstheme="minorHAnsi"/>
                <w:bCs/>
                <w:sz w:val="20"/>
                <w:szCs w:val="20"/>
                <w:lang w:eastAsia="zh-CN"/>
              </w:rPr>
            </w:pPr>
            <w:r>
              <w:rPr>
                <w:rFonts w:eastAsia="Times New Roman" w:cstheme="minorHAnsi"/>
                <w:sz w:val="20"/>
                <w:szCs w:val="20"/>
                <w:lang w:eastAsia="en-AU"/>
              </w:rPr>
              <w:t>6</w:t>
            </w:r>
            <w:r w:rsidRPr="00BF78EC">
              <w:rPr>
                <w:rFonts w:eastAsia="Times New Roman" w:cstheme="minorHAnsi"/>
                <w:sz w:val="20"/>
                <w:szCs w:val="20"/>
                <w:lang w:eastAsia="en-AU"/>
              </w:rPr>
              <w:t xml:space="preserve"> - </w:t>
            </w:r>
            <w:r>
              <w:rPr>
                <w:rFonts w:eastAsia="Times New Roman" w:cstheme="minorHAnsi"/>
                <w:sz w:val="20"/>
                <w:szCs w:val="20"/>
                <w:lang w:eastAsia="en-AU"/>
              </w:rPr>
              <w:t>High</w:t>
            </w:r>
            <w:r w:rsidRPr="00BF78EC">
              <w:rPr>
                <w:rFonts w:eastAsia="Times New Roman" w:cstheme="minorHAnsi"/>
                <w:sz w:val="20"/>
                <w:szCs w:val="20"/>
                <w:lang w:eastAsia="en-AU"/>
              </w:rPr>
              <w:t xml:space="preserve"> risk of </w:t>
            </w:r>
            <w:r w:rsidR="006B0011" w:rsidRPr="00BF78EC">
              <w:rPr>
                <w:rFonts w:eastAsia="Times New Roman" w:cstheme="minorHAnsi"/>
                <w:sz w:val="20"/>
                <w:szCs w:val="20"/>
                <w:lang w:eastAsia="en-AU"/>
              </w:rPr>
              <w:t>short-term</w:t>
            </w:r>
            <w:r w:rsidRPr="00BF78EC">
              <w:rPr>
                <w:rFonts w:eastAsia="Times New Roman" w:cstheme="minorHAnsi"/>
                <w:sz w:val="20"/>
                <w:szCs w:val="20"/>
                <w:lang w:eastAsia="en-AU"/>
              </w:rPr>
              <w:t xml:space="preserve"> loss</w:t>
            </w:r>
          </w:p>
        </w:tc>
      </w:tr>
      <w:tr w:rsidR="00194ED0" w:rsidRPr="00BF78EC" w14:paraId="531673C7"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72B60029" w14:textId="6145B09A" w:rsidR="00194ED0" w:rsidRPr="00BF78EC" w:rsidRDefault="00194ED0" w:rsidP="00194ED0">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Asset Allocation </w:t>
            </w:r>
          </w:p>
        </w:tc>
        <w:tc>
          <w:tcPr>
            <w:tcW w:w="3265" w:type="dxa"/>
            <w:tcBorders>
              <w:top w:val="single" w:sz="4" w:space="0" w:color="auto"/>
              <w:left w:val="single" w:sz="4" w:space="0" w:color="auto"/>
              <w:bottom w:val="single" w:sz="4" w:space="0" w:color="auto"/>
              <w:right w:val="single" w:sz="4" w:space="0" w:color="auto"/>
            </w:tcBorders>
            <w:hideMark/>
          </w:tcPr>
          <w:p w14:paraId="4B310CBF" w14:textId="6EF91A98"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Minimum</w:t>
            </w:r>
          </w:p>
        </w:tc>
        <w:tc>
          <w:tcPr>
            <w:tcW w:w="3266" w:type="dxa"/>
            <w:tcBorders>
              <w:top w:val="single" w:sz="4" w:space="0" w:color="auto"/>
              <w:left w:val="single" w:sz="4" w:space="0" w:color="auto"/>
              <w:bottom w:val="single" w:sz="4" w:space="0" w:color="auto"/>
              <w:right w:val="single" w:sz="4" w:space="0" w:color="auto"/>
            </w:tcBorders>
            <w:hideMark/>
          </w:tcPr>
          <w:p w14:paraId="33C2CBF0" w14:textId="34EF6742"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Maximum</w:t>
            </w:r>
          </w:p>
        </w:tc>
      </w:tr>
      <w:tr w:rsidR="00194ED0" w:rsidRPr="00BF78EC" w14:paraId="73358B60"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786BE385" w14:textId="77777777" w:rsidR="00194ED0" w:rsidRDefault="00194ED0" w:rsidP="00194ED0">
            <w:pPr>
              <w:suppressAutoHyphens/>
              <w:spacing w:before="120" w:after="120" w:line="256" w:lineRule="auto"/>
              <w:rPr>
                <w:rFonts w:eastAsia="Times New Roman" w:cstheme="minorHAnsi"/>
                <w:bCs/>
                <w:sz w:val="20"/>
                <w:szCs w:val="20"/>
                <w:lang w:eastAsia="zh-CN"/>
              </w:rPr>
            </w:pPr>
            <w:bookmarkStart w:id="3" w:name="_Hlk38969039"/>
            <w:r>
              <w:rPr>
                <w:rFonts w:eastAsia="Times New Roman" w:cstheme="minorHAnsi"/>
                <w:bCs/>
                <w:sz w:val="20"/>
                <w:szCs w:val="20"/>
                <w:lang w:eastAsia="zh-CN"/>
              </w:rPr>
              <w:t>Australian shares</w:t>
            </w:r>
          </w:p>
          <w:p w14:paraId="1F647EF9" w14:textId="5E046033"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Australian small caps</w:t>
            </w:r>
          </w:p>
        </w:tc>
        <w:tc>
          <w:tcPr>
            <w:tcW w:w="3265" w:type="dxa"/>
            <w:tcBorders>
              <w:top w:val="single" w:sz="4" w:space="0" w:color="auto"/>
              <w:left w:val="single" w:sz="4" w:space="0" w:color="auto"/>
              <w:bottom w:val="single" w:sz="4" w:space="0" w:color="auto"/>
              <w:right w:val="single" w:sz="4" w:space="0" w:color="auto"/>
            </w:tcBorders>
          </w:tcPr>
          <w:p w14:paraId="27EF1510" w14:textId="198E6F01" w:rsidR="00194ED0" w:rsidRDefault="00D919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p w14:paraId="6D67DC96" w14:textId="19D580E2"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53050EC7" w14:textId="707B86B7" w:rsidR="00194ED0" w:rsidRDefault="008E24C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3</w:t>
            </w:r>
            <w:r w:rsidR="000F0639">
              <w:rPr>
                <w:rFonts w:eastAsia="Times New Roman" w:cstheme="minorHAnsi"/>
                <w:bCs/>
                <w:sz w:val="20"/>
                <w:szCs w:val="20"/>
                <w:lang w:eastAsia="zh-CN"/>
              </w:rPr>
              <w:t>0</w:t>
            </w:r>
          </w:p>
          <w:p w14:paraId="4486674B" w14:textId="4DEBFC7C" w:rsidR="00194ED0" w:rsidRPr="00BF78EC" w:rsidRDefault="008E24C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w:t>
            </w:r>
            <w:r w:rsidR="000F0639">
              <w:rPr>
                <w:rFonts w:eastAsia="Times New Roman" w:cstheme="minorHAnsi"/>
                <w:bCs/>
                <w:sz w:val="20"/>
                <w:szCs w:val="20"/>
                <w:lang w:eastAsia="zh-CN"/>
              </w:rPr>
              <w:t>0</w:t>
            </w:r>
          </w:p>
        </w:tc>
      </w:tr>
      <w:tr w:rsidR="00194ED0" w:rsidRPr="00BF78EC" w14:paraId="268F8233"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68F0196C"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International Shares</w:t>
            </w:r>
          </w:p>
          <w:p w14:paraId="5E0C28DD" w14:textId="77777777" w:rsidR="00194ED0" w:rsidRDefault="00194ED0" w:rsidP="00194ED0">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Emerging Markets</w:t>
            </w:r>
          </w:p>
          <w:p w14:paraId="6830C7A0" w14:textId="13887DF4"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Specialist International</w:t>
            </w:r>
          </w:p>
        </w:tc>
        <w:tc>
          <w:tcPr>
            <w:tcW w:w="3265" w:type="dxa"/>
            <w:tcBorders>
              <w:top w:val="single" w:sz="4" w:space="0" w:color="auto"/>
              <w:left w:val="single" w:sz="4" w:space="0" w:color="auto"/>
              <w:bottom w:val="single" w:sz="4" w:space="0" w:color="auto"/>
              <w:right w:val="single" w:sz="4" w:space="0" w:color="auto"/>
            </w:tcBorders>
          </w:tcPr>
          <w:p w14:paraId="2C7EC72C" w14:textId="6B4F5E55" w:rsidR="00194ED0"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p w14:paraId="16ABA659"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5219631F"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326738BE" w14:textId="7654C10B"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p>
        </w:tc>
        <w:tc>
          <w:tcPr>
            <w:tcW w:w="3266" w:type="dxa"/>
            <w:tcBorders>
              <w:top w:val="single" w:sz="4" w:space="0" w:color="auto"/>
              <w:left w:val="single" w:sz="4" w:space="0" w:color="auto"/>
              <w:bottom w:val="single" w:sz="4" w:space="0" w:color="auto"/>
              <w:right w:val="single" w:sz="4" w:space="0" w:color="auto"/>
            </w:tcBorders>
          </w:tcPr>
          <w:p w14:paraId="1B87C6E5" w14:textId="7142115D" w:rsidR="00194ED0" w:rsidRDefault="008E24C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3</w:t>
            </w:r>
            <w:r w:rsidR="000F0639">
              <w:rPr>
                <w:rFonts w:eastAsia="Times New Roman" w:cstheme="minorHAnsi"/>
                <w:bCs/>
                <w:sz w:val="20"/>
                <w:szCs w:val="20"/>
                <w:lang w:eastAsia="zh-CN"/>
              </w:rPr>
              <w:t>0</w:t>
            </w:r>
          </w:p>
          <w:p w14:paraId="42E5F943" w14:textId="4B12E00B" w:rsidR="00194ED0" w:rsidRDefault="008E24C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p w14:paraId="3CF88EEA" w14:textId="15971C46" w:rsidR="00194ED0" w:rsidRPr="00BF78EC" w:rsidRDefault="008E24C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p>
        </w:tc>
      </w:tr>
      <w:tr w:rsidR="00194ED0" w:rsidRPr="00BF78EC" w14:paraId="2F42F380"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6A82942C" w14:textId="736D22C8"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Alternatives</w:t>
            </w:r>
          </w:p>
        </w:tc>
        <w:tc>
          <w:tcPr>
            <w:tcW w:w="3265" w:type="dxa"/>
            <w:tcBorders>
              <w:top w:val="single" w:sz="4" w:space="0" w:color="auto"/>
              <w:left w:val="single" w:sz="4" w:space="0" w:color="auto"/>
              <w:bottom w:val="single" w:sz="4" w:space="0" w:color="auto"/>
              <w:right w:val="single" w:sz="4" w:space="0" w:color="auto"/>
            </w:tcBorders>
          </w:tcPr>
          <w:p w14:paraId="2E7B5E49" w14:textId="68D43127"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4DDCEB7D" w14:textId="2B445831" w:rsidR="00194ED0" w:rsidRPr="00BF78EC"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194ED0" w:rsidRPr="00BF78EC" w14:paraId="0BFB0D43"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36844E37" w14:textId="3B437B61"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Diversified Real Return</w:t>
            </w:r>
          </w:p>
        </w:tc>
        <w:tc>
          <w:tcPr>
            <w:tcW w:w="3265" w:type="dxa"/>
            <w:tcBorders>
              <w:top w:val="single" w:sz="4" w:space="0" w:color="auto"/>
              <w:left w:val="single" w:sz="4" w:space="0" w:color="auto"/>
              <w:bottom w:val="single" w:sz="4" w:space="0" w:color="auto"/>
              <w:right w:val="single" w:sz="4" w:space="0" w:color="auto"/>
            </w:tcBorders>
          </w:tcPr>
          <w:p w14:paraId="0CB97038" w14:textId="20B67B03"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4112DED3" w14:textId="35072FBC" w:rsidR="00194ED0" w:rsidRPr="00BF78EC"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194ED0" w:rsidRPr="00BF78EC" w14:paraId="5BDB66B2"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39387731" w14:textId="5F8790B9"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Listed Property + infrastructure</w:t>
            </w:r>
          </w:p>
        </w:tc>
        <w:tc>
          <w:tcPr>
            <w:tcW w:w="3265" w:type="dxa"/>
            <w:tcBorders>
              <w:top w:val="single" w:sz="4" w:space="0" w:color="auto"/>
              <w:left w:val="single" w:sz="4" w:space="0" w:color="auto"/>
              <w:bottom w:val="single" w:sz="4" w:space="0" w:color="auto"/>
              <w:right w:val="single" w:sz="4" w:space="0" w:color="auto"/>
            </w:tcBorders>
          </w:tcPr>
          <w:p w14:paraId="464160F3" w14:textId="05CB501F"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5531356D" w14:textId="6FBF09C6" w:rsidR="00194ED0" w:rsidRPr="00BF78EC"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0F0639">
              <w:rPr>
                <w:rFonts w:eastAsia="Times New Roman" w:cstheme="minorHAnsi"/>
                <w:bCs/>
                <w:sz w:val="20"/>
                <w:szCs w:val="20"/>
                <w:lang w:eastAsia="zh-CN"/>
              </w:rPr>
              <w:t>0</w:t>
            </w:r>
          </w:p>
        </w:tc>
      </w:tr>
      <w:tr w:rsidR="00194ED0" w:rsidRPr="00BF78EC" w14:paraId="510ACC2A"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2A799C8D"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Fixed Interest + cash</w:t>
            </w:r>
          </w:p>
          <w:p w14:paraId="0AFF9B2D" w14:textId="167FD654" w:rsidR="00C82A3A" w:rsidRPr="00BF78EC" w:rsidRDefault="00C82A3A" w:rsidP="00C82A3A">
            <w:pPr>
              <w:suppressAutoHyphens/>
              <w:spacing w:before="120" w:after="120" w:line="256" w:lineRule="auto"/>
              <w:ind w:left="720"/>
              <w:rPr>
                <w:rFonts w:eastAsia="Times New Roman" w:cstheme="minorHAnsi"/>
                <w:bCs/>
                <w:sz w:val="20"/>
                <w:szCs w:val="20"/>
                <w:lang w:eastAsia="zh-CN"/>
              </w:rPr>
            </w:pPr>
            <w:r>
              <w:rPr>
                <w:rFonts w:eastAsia="Times New Roman" w:cstheme="minorHAnsi"/>
                <w:bCs/>
                <w:sz w:val="20"/>
                <w:szCs w:val="20"/>
                <w:lang w:eastAsia="zh-CN"/>
              </w:rPr>
              <w:t>Cash</w:t>
            </w:r>
          </w:p>
        </w:tc>
        <w:tc>
          <w:tcPr>
            <w:tcW w:w="3265" w:type="dxa"/>
            <w:tcBorders>
              <w:top w:val="single" w:sz="4" w:space="0" w:color="auto"/>
              <w:left w:val="single" w:sz="4" w:space="0" w:color="auto"/>
              <w:bottom w:val="single" w:sz="4" w:space="0" w:color="auto"/>
              <w:right w:val="single" w:sz="4" w:space="0" w:color="auto"/>
            </w:tcBorders>
          </w:tcPr>
          <w:p w14:paraId="6A22469B" w14:textId="77777777" w:rsidR="00194ED0"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3</w:t>
            </w:r>
            <w:r w:rsidR="00A61728">
              <w:rPr>
                <w:rFonts w:eastAsia="Times New Roman" w:cstheme="minorHAnsi"/>
                <w:bCs/>
                <w:sz w:val="20"/>
                <w:szCs w:val="20"/>
                <w:lang w:eastAsia="zh-CN"/>
              </w:rPr>
              <w:t>0</w:t>
            </w:r>
          </w:p>
          <w:p w14:paraId="0AF0BF07" w14:textId="32E72D7F" w:rsidR="00C82A3A" w:rsidRPr="00BF78EC"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c>
          <w:tcPr>
            <w:tcW w:w="3266" w:type="dxa"/>
            <w:tcBorders>
              <w:top w:val="single" w:sz="4" w:space="0" w:color="auto"/>
              <w:left w:val="single" w:sz="4" w:space="0" w:color="auto"/>
              <w:bottom w:val="single" w:sz="4" w:space="0" w:color="auto"/>
              <w:right w:val="single" w:sz="4" w:space="0" w:color="auto"/>
            </w:tcBorders>
          </w:tcPr>
          <w:p w14:paraId="68AEB191" w14:textId="77777777" w:rsidR="00194ED0"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r w:rsidR="00A61728">
              <w:rPr>
                <w:rFonts w:eastAsia="Times New Roman" w:cstheme="minorHAnsi"/>
                <w:bCs/>
                <w:sz w:val="20"/>
                <w:szCs w:val="20"/>
                <w:lang w:eastAsia="zh-CN"/>
              </w:rPr>
              <w:t>0</w:t>
            </w:r>
          </w:p>
          <w:p w14:paraId="50DD336D" w14:textId="54CE5079" w:rsidR="00C82A3A" w:rsidRPr="00BF78EC"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30</w:t>
            </w:r>
          </w:p>
        </w:tc>
      </w:tr>
      <w:tr w:rsidR="00194ED0" w:rsidRPr="00BF78EC" w14:paraId="21AE4925"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3F641199"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Defensive</w:t>
            </w:r>
          </w:p>
          <w:p w14:paraId="264752DB" w14:textId="7D03F3BE"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Growth</w:t>
            </w:r>
          </w:p>
        </w:tc>
        <w:tc>
          <w:tcPr>
            <w:tcW w:w="3265" w:type="dxa"/>
            <w:tcBorders>
              <w:top w:val="single" w:sz="4" w:space="0" w:color="auto"/>
              <w:left w:val="single" w:sz="4" w:space="0" w:color="auto"/>
              <w:bottom w:val="single" w:sz="4" w:space="0" w:color="auto"/>
              <w:right w:val="single" w:sz="4" w:space="0" w:color="auto"/>
            </w:tcBorders>
          </w:tcPr>
          <w:p w14:paraId="017D78BC" w14:textId="084BB797" w:rsidR="00194ED0" w:rsidRPr="00D66371" w:rsidRDefault="00552F83"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3</w:t>
            </w:r>
            <w:r w:rsidR="00A61728">
              <w:rPr>
                <w:rFonts w:eastAsia="Times New Roman" w:cstheme="minorHAnsi"/>
                <w:b/>
                <w:sz w:val="20"/>
                <w:szCs w:val="20"/>
                <w:lang w:eastAsia="zh-CN"/>
              </w:rPr>
              <w:t>0</w:t>
            </w:r>
          </w:p>
          <w:p w14:paraId="19426F1B" w14:textId="5BCEDC84" w:rsidR="00194ED0" w:rsidRPr="00BF78EC"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5</w:t>
            </w:r>
            <w:r w:rsidR="00194ED0">
              <w:rPr>
                <w:rFonts w:eastAsia="Times New Roman" w:cstheme="minorHAnsi"/>
                <w:b/>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06A08E80" w14:textId="29EEAACB" w:rsidR="00194ED0" w:rsidRPr="00D66371" w:rsidRDefault="00552F83"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5</w:t>
            </w:r>
            <w:r w:rsidR="00194ED0">
              <w:rPr>
                <w:rFonts w:eastAsia="Times New Roman" w:cstheme="minorHAnsi"/>
                <w:b/>
                <w:sz w:val="20"/>
                <w:szCs w:val="20"/>
                <w:lang w:eastAsia="zh-CN"/>
              </w:rPr>
              <w:t>0</w:t>
            </w:r>
          </w:p>
          <w:p w14:paraId="24AD2698" w14:textId="441AE45E" w:rsidR="00194ED0" w:rsidRPr="00BF78EC"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7</w:t>
            </w:r>
            <w:r w:rsidR="00194ED0">
              <w:rPr>
                <w:rFonts w:eastAsia="Times New Roman" w:cstheme="minorHAnsi"/>
                <w:b/>
                <w:sz w:val="20"/>
                <w:szCs w:val="20"/>
                <w:lang w:eastAsia="zh-CN"/>
              </w:rPr>
              <w:t>0</w:t>
            </w:r>
          </w:p>
        </w:tc>
      </w:tr>
      <w:bookmarkEnd w:id="3"/>
    </w:tbl>
    <w:p w14:paraId="3638E590" w14:textId="77777777" w:rsidR="00A37837" w:rsidRDefault="00A37837" w:rsidP="00A37837">
      <w:pPr>
        <w:rPr>
          <w:rFonts w:eastAsia="Times New Roman" w:cstheme="minorHAnsi"/>
          <w:szCs w:val="20"/>
          <w:lang w:eastAsia="en-AU"/>
        </w:rPr>
      </w:pPr>
      <w:r>
        <w:rPr>
          <w:rFonts w:eastAsia="Times New Roman" w:cstheme="minorHAnsi"/>
          <w:szCs w:val="20"/>
          <w:lang w:eastAsia="en-AU"/>
        </w:rPr>
        <w:br w:type="page"/>
      </w:r>
    </w:p>
    <w:p w14:paraId="19C5B77B" w14:textId="297D7912" w:rsidR="00886FC5" w:rsidRPr="00886FC5" w:rsidRDefault="00886FC5" w:rsidP="00886FC5">
      <w:pPr>
        <w:suppressAutoHyphens/>
        <w:spacing w:after="0" w:line="240" w:lineRule="auto"/>
        <w:rPr>
          <w:rFonts w:eastAsia="Times New Roman" w:cstheme="minorHAnsi"/>
          <w:b/>
          <w:bCs/>
          <w:szCs w:val="20"/>
          <w:lang w:eastAsia="zh-CN"/>
        </w:rPr>
      </w:pPr>
      <w:bookmarkStart w:id="4" w:name="_Hlk39054372"/>
      <w:r w:rsidRPr="00886FC5">
        <w:rPr>
          <w:b/>
          <w:bCs/>
          <w:sz w:val="20"/>
          <w:szCs w:val="20"/>
        </w:rPr>
        <w:lastRenderedPageBreak/>
        <w:t xml:space="preserve">CFS AZ Sestante </w:t>
      </w:r>
      <w:r w:rsidR="00012163">
        <w:rPr>
          <w:b/>
          <w:bCs/>
          <w:sz w:val="20"/>
          <w:szCs w:val="20"/>
        </w:rPr>
        <w:t>Index</w:t>
      </w:r>
      <w:r w:rsidRPr="00886FC5">
        <w:rPr>
          <w:b/>
          <w:bCs/>
          <w:sz w:val="20"/>
          <w:szCs w:val="20"/>
        </w:rPr>
        <w:t xml:space="preserve"> </w:t>
      </w:r>
      <w:r>
        <w:rPr>
          <w:b/>
          <w:bCs/>
          <w:sz w:val="20"/>
          <w:szCs w:val="20"/>
        </w:rPr>
        <w:t>Assertive Portfolio</w:t>
      </w:r>
    </w:p>
    <w:p w14:paraId="7DDF984A" w14:textId="77777777" w:rsidR="00A37837" w:rsidRPr="00BF78EC" w:rsidRDefault="00A37837" w:rsidP="00A37837">
      <w:pPr>
        <w:suppressAutoHyphens/>
        <w:spacing w:after="0" w:line="240" w:lineRule="auto"/>
        <w:rPr>
          <w:rFonts w:eastAsia="Times New Roman" w:cstheme="minorHAnsi"/>
          <w:szCs w:val="20"/>
          <w:lang w:eastAsia="zh-CN"/>
        </w:rPr>
      </w:pPr>
    </w:p>
    <w:p w14:paraId="56798B4E" w14:textId="77777777" w:rsidR="00A37837" w:rsidRPr="00BF78EC" w:rsidRDefault="00A37837" w:rsidP="00A37837">
      <w:pPr>
        <w:suppressAutoHyphens/>
        <w:spacing w:after="0" w:line="240" w:lineRule="auto"/>
        <w:rPr>
          <w:rFonts w:eastAsia="Times New Roman" w:cstheme="minorHAnsi"/>
          <w:szCs w:val="20"/>
          <w:lang w:eastAsia="zh-CN"/>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5"/>
        <w:gridCol w:w="3266"/>
      </w:tblGrid>
      <w:tr w:rsidR="00A37837" w:rsidRPr="00BF78EC" w14:paraId="13585F5D"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0FE2226E"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Objective</w:t>
            </w:r>
          </w:p>
        </w:tc>
        <w:tc>
          <w:tcPr>
            <w:tcW w:w="6531" w:type="dxa"/>
            <w:gridSpan w:val="2"/>
            <w:tcBorders>
              <w:top w:val="single" w:sz="4" w:space="0" w:color="auto"/>
              <w:left w:val="single" w:sz="4" w:space="0" w:color="auto"/>
              <w:bottom w:val="single" w:sz="4" w:space="0" w:color="auto"/>
              <w:right w:val="single" w:sz="4" w:space="0" w:color="auto"/>
            </w:tcBorders>
            <w:hideMark/>
          </w:tcPr>
          <w:p w14:paraId="714F896F" w14:textId="5116EE65"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sz w:val="20"/>
                <w:szCs w:val="20"/>
                <w:lang w:eastAsia="en-AU"/>
              </w:rPr>
              <w:t>To deliver outperformance of the RBA cash rate +</w:t>
            </w:r>
            <w:r>
              <w:rPr>
                <w:rFonts w:eastAsia="Times New Roman" w:cstheme="minorHAnsi"/>
                <w:sz w:val="20"/>
                <w:szCs w:val="20"/>
                <w:lang w:eastAsia="en-AU"/>
              </w:rPr>
              <w:t>4</w:t>
            </w:r>
            <w:r w:rsidRPr="00BF78EC">
              <w:rPr>
                <w:rFonts w:eastAsia="Times New Roman" w:cstheme="minorHAnsi"/>
                <w:sz w:val="20"/>
                <w:szCs w:val="20"/>
                <w:lang w:eastAsia="en-AU"/>
              </w:rPr>
              <w:t xml:space="preserve">% p.a. (after fees) over a rolling </w:t>
            </w:r>
            <w:r>
              <w:rPr>
                <w:rFonts w:eastAsia="Times New Roman" w:cstheme="minorHAnsi"/>
                <w:sz w:val="20"/>
                <w:szCs w:val="20"/>
                <w:lang w:eastAsia="en-AU"/>
              </w:rPr>
              <w:t>7</w:t>
            </w:r>
            <w:r w:rsidRPr="00BF78EC">
              <w:rPr>
                <w:rFonts w:eastAsia="Times New Roman" w:cstheme="minorHAnsi"/>
                <w:sz w:val="20"/>
                <w:szCs w:val="20"/>
                <w:lang w:eastAsia="en-AU"/>
              </w:rPr>
              <w:t>year period.</w:t>
            </w:r>
          </w:p>
        </w:tc>
      </w:tr>
      <w:tr w:rsidR="00A37837" w:rsidRPr="00BF78EC" w14:paraId="651C66EA"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404F25F6"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Suitable for </w:t>
            </w:r>
          </w:p>
        </w:tc>
        <w:tc>
          <w:tcPr>
            <w:tcW w:w="6531" w:type="dxa"/>
            <w:gridSpan w:val="2"/>
            <w:tcBorders>
              <w:top w:val="single" w:sz="4" w:space="0" w:color="auto"/>
              <w:left w:val="single" w:sz="4" w:space="0" w:color="auto"/>
              <w:bottom w:val="single" w:sz="4" w:space="0" w:color="auto"/>
              <w:right w:val="single" w:sz="4" w:space="0" w:color="auto"/>
            </w:tcBorders>
            <w:hideMark/>
          </w:tcPr>
          <w:p w14:paraId="37702A88"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D6A46">
              <w:rPr>
                <w:rFonts w:eastAsia="Times New Roman" w:cstheme="minorHAnsi"/>
                <w:sz w:val="20"/>
                <w:szCs w:val="20"/>
                <w:lang w:eastAsia="en-AU"/>
              </w:rPr>
              <w:t>Designed for investors who seek a relatively high level of capital growth on their investment, a</w:t>
            </w:r>
            <w:r>
              <w:rPr>
                <w:rFonts w:eastAsia="Times New Roman" w:cstheme="minorHAnsi"/>
                <w:sz w:val="20"/>
                <w:szCs w:val="20"/>
                <w:lang w:eastAsia="en-AU"/>
              </w:rPr>
              <w:t xml:space="preserve"> </w:t>
            </w:r>
            <w:r w:rsidRPr="00BD6A46">
              <w:rPr>
                <w:rFonts w:eastAsia="Times New Roman" w:cstheme="minorHAnsi"/>
                <w:sz w:val="20"/>
                <w:szCs w:val="20"/>
                <w:lang w:eastAsia="en-AU"/>
              </w:rPr>
              <w:t>modest level of income, and are willing to accept a high level of short to medium term capital</w:t>
            </w:r>
            <w:r>
              <w:rPr>
                <w:rFonts w:eastAsia="Times New Roman" w:cstheme="minorHAnsi"/>
                <w:sz w:val="20"/>
                <w:szCs w:val="20"/>
                <w:lang w:eastAsia="en-AU"/>
              </w:rPr>
              <w:t xml:space="preserve"> </w:t>
            </w:r>
            <w:r w:rsidRPr="00BD6A46">
              <w:rPr>
                <w:rFonts w:eastAsia="Times New Roman" w:cstheme="minorHAnsi"/>
                <w:sz w:val="20"/>
                <w:szCs w:val="20"/>
                <w:lang w:eastAsia="en-AU"/>
              </w:rPr>
              <w:t>volatility.</w:t>
            </w:r>
          </w:p>
        </w:tc>
      </w:tr>
      <w:tr w:rsidR="00A37837" w:rsidRPr="00BF78EC" w14:paraId="1B20342C"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0DA5121A" w14:textId="77777777" w:rsidR="00A37837" w:rsidRPr="00BF78EC" w:rsidRDefault="00A37837" w:rsidP="000B45C1">
            <w:pPr>
              <w:autoSpaceDE w:val="0"/>
              <w:autoSpaceDN w:val="0"/>
              <w:adjustRightInd w:val="0"/>
              <w:spacing w:before="120" w:after="120" w:line="240" w:lineRule="auto"/>
              <w:rPr>
                <w:rFonts w:eastAsia="Times New Roman" w:cstheme="minorHAnsi"/>
                <w:b/>
                <w:bCs/>
                <w:sz w:val="20"/>
                <w:szCs w:val="20"/>
                <w:lang w:eastAsia="en-AU"/>
              </w:rPr>
            </w:pPr>
            <w:r w:rsidRPr="00BF78EC">
              <w:rPr>
                <w:rFonts w:eastAsia="Times New Roman" w:cstheme="minorHAnsi"/>
                <w:b/>
                <w:bCs/>
                <w:sz w:val="20"/>
                <w:szCs w:val="20"/>
                <w:lang w:eastAsia="en-AU"/>
              </w:rPr>
              <w:t>Investment style and</w:t>
            </w:r>
          </w:p>
          <w:p w14:paraId="10B422ED" w14:textId="77777777" w:rsidR="00A37837" w:rsidRPr="00BF78EC" w:rsidRDefault="00A37837" w:rsidP="000B45C1">
            <w:pPr>
              <w:suppressAutoHyphens/>
              <w:spacing w:before="120" w:after="120" w:line="240" w:lineRule="auto"/>
              <w:rPr>
                <w:rFonts w:eastAsia="Times New Roman" w:cstheme="minorHAnsi"/>
                <w:b/>
                <w:bCs/>
                <w:sz w:val="20"/>
                <w:szCs w:val="20"/>
                <w:lang w:eastAsia="zh-CN"/>
              </w:rPr>
            </w:pPr>
            <w:r w:rsidRPr="00BF78EC">
              <w:rPr>
                <w:rFonts w:eastAsia="Times New Roman" w:cstheme="minorHAnsi"/>
                <w:b/>
                <w:bCs/>
                <w:sz w:val="20"/>
                <w:szCs w:val="20"/>
                <w:lang w:eastAsia="en-AU"/>
              </w:rPr>
              <w:t>approach</w:t>
            </w:r>
          </w:p>
        </w:tc>
        <w:tc>
          <w:tcPr>
            <w:tcW w:w="6531" w:type="dxa"/>
            <w:gridSpan w:val="2"/>
            <w:tcBorders>
              <w:top w:val="single" w:sz="4" w:space="0" w:color="auto"/>
              <w:left w:val="single" w:sz="4" w:space="0" w:color="auto"/>
              <w:bottom w:val="single" w:sz="4" w:space="0" w:color="auto"/>
              <w:right w:val="single" w:sz="4" w:space="0" w:color="auto"/>
            </w:tcBorders>
          </w:tcPr>
          <w:p w14:paraId="69AC8967" w14:textId="40B56F6C" w:rsidR="00A37837" w:rsidRPr="00BF78EC" w:rsidRDefault="00A37837" w:rsidP="000B45C1">
            <w:pPr>
              <w:autoSpaceDE w:val="0"/>
              <w:autoSpaceDN w:val="0"/>
              <w:adjustRightInd w:val="0"/>
              <w:spacing w:before="120" w:after="120" w:line="240" w:lineRule="auto"/>
              <w:rPr>
                <w:rFonts w:eastAsia="Times New Roman" w:cstheme="minorHAnsi"/>
                <w:sz w:val="20"/>
                <w:szCs w:val="20"/>
                <w:lang w:eastAsia="en-AU"/>
              </w:rPr>
            </w:pPr>
            <w:r w:rsidRPr="00BF78EC">
              <w:rPr>
                <w:rFonts w:eastAsia="Times New Roman" w:cstheme="minorHAnsi"/>
                <w:sz w:val="20"/>
                <w:szCs w:val="20"/>
                <w:lang w:eastAsia="en-AU"/>
              </w:rPr>
              <w:t xml:space="preserve">Active - The portfolio aims to utilise AZ Sestante’s portfolio construction capabilities and invest in high quality asset investments with </w:t>
            </w:r>
            <w:r w:rsidR="00B94E5D">
              <w:rPr>
                <w:rFonts w:eastAsia="Times New Roman" w:cstheme="minorHAnsi"/>
                <w:sz w:val="20"/>
                <w:szCs w:val="20"/>
                <w:lang w:eastAsia="en-AU"/>
              </w:rPr>
              <w:t>15</w:t>
            </w:r>
            <w:r w:rsidRPr="00BF78EC">
              <w:rPr>
                <w:rFonts w:eastAsia="Times New Roman" w:cstheme="minorHAnsi"/>
                <w:sz w:val="20"/>
                <w:szCs w:val="20"/>
                <w:lang w:eastAsia="en-AU"/>
              </w:rPr>
              <w:t xml:space="preserve">% exposure to </w:t>
            </w:r>
            <w:r>
              <w:rPr>
                <w:rFonts w:eastAsia="Times New Roman" w:cstheme="minorHAnsi"/>
                <w:sz w:val="20"/>
                <w:szCs w:val="20"/>
                <w:lang w:eastAsia="en-AU"/>
              </w:rPr>
              <w:t xml:space="preserve">defensive </w:t>
            </w:r>
            <w:r w:rsidRPr="00BF78EC">
              <w:rPr>
                <w:rFonts w:eastAsia="Times New Roman" w:cstheme="minorHAnsi"/>
                <w:sz w:val="20"/>
                <w:szCs w:val="20"/>
                <w:lang w:eastAsia="en-AU"/>
              </w:rPr>
              <w:t xml:space="preserve">assets (such as cash and fixed interest) and </w:t>
            </w:r>
            <w:r w:rsidR="00B94E5D">
              <w:rPr>
                <w:rFonts w:eastAsia="Times New Roman" w:cstheme="minorHAnsi"/>
                <w:sz w:val="20"/>
                <w:szCs w:val="20"/>
                <w:lang w:eastAsia="en-AU"/>
              </w:rPr>
              <w:t>85</w:t>
            </w:r>
            <w:r w:rsidRPr="00BF78EC">
              <w:rPr>
                <w:rFonts w:eastAsia="Times New Roman" w:cstheme="minorHAnsi"/>
                <w:sz w:val="20"/>
                <w:szCs w:val="20"/>
                <w:lang w:eastAsia="en-AU"/>
              </w:rPr>
              <w:t>% exposure to growth assets (such as shares, property, infrastructure and alternative assets). This approach aims to provide enhanced diversification and improve risk adjusted returns.</w:t>
            </w:r>
          </w:p>
        </w:tc>
      </w:tr>
      <w:tr w:rsidR="00A37837" w:rsidRPr="00BF78EC" w14:paraId="462D997D"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3D7E4A36"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Suggested min timeframe</w:t>
            </w:r>
          </w:p>
        </w:tc>
        <w:tc>
          <w:tcPr>
            <w:tcW w:w="6531" w:type="dxa"/>
            <w:gridSpan w:val="2"/>
            <w:tcBorders>
              <w:top w:val="single" w:sz="4" w:space="0" w:color="auto"/>
              <w:left w:val="single" w:sz="4" w:space="0" w:color="auto"/>
              <w:bottom w:val="single" w:sz="4" w:space="0" w:color="auto"/>
              <w:right w:val="single" w:sz="4" w:space="0" w:color="auto"/>
            </w:tcBorders>
            <w:hideMark/>
          </w:tcPr>
          <w:p w14:paraId="30F1C55F"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sidRPr="00BF78EC">
              <w:rPr>
                <w:rFonts w:eastAsia="Times New Roman" w:cstheme="minorHAnsi"/>
                <w:bCs/>
                <w:sz w:val="20"/>
                <w:szCs w:val="20"/>
                <w:lang w:eastAsia="zh-CN"/>
              </w:rPr>
              <w:t xml:space="preserve">A minimum investment horizon of </w:t>
            </w:r>
            <w:r>
              <w:rPr>
                <w:rFonts w:eastAsia="Times New Roman" w:cstheme="minorHAnsi"/>
                <w:bCs/>
                <w:sz w:val="20"/>
                <w:szCs w:val="20"/>
                <w:lang w:eastAsia="zh-CN"/>
              </w:rPr>
              <w:t>7</w:t>
            </w:r>
            <w:r w:rsidRPr="00BF78EC">
              <w:rPr>
                <w:rFonts w:eastAsia="Times New Roman" w:cstheme="minorHAnsi"/>
                <w:bCs/>
                <w:sz w:val="20"/>
                <w:szCs w:val="20"/>
                <w:lang w:eastAsia="zh-CN"/>
              </w:rPr>
              <w:t xml:space="preserve"> years. </w:t>
            </w:r>
          </w:p>
        </w:tc>
      </w:tr>
      <w:tr w:rsidR="00A37837" w:rsidRPr="00BF78EC" w14:paraId="24D7DAD9"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5E66314A" w14:textId="77777777" w:rsidR="00A37837" w:rsidRPr="00BF78EC" w:rsidRDefault="00A37837" w:rsidP="000B45C1">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en-AU"/>
              </w:rPr>
              <w:t>Standard risk measure</w:t>
            </w:r>
          </w:p>
        </w:tc>
        <w:tc>
          <w:tcPr>
            <w:tcW w:w="6531" w:type="dxa"/>
            <w:gridSpan w:val="2"/>
            <w:tcBorders>
              <w:top w:val="single" w:sz="4" w:space="0" w:color="auto"/>
              <w:left w:val="single" w:sz="4" w:space="0" w:color="auto"/>
              <w:bottom w:val="single" w:sz="4" w:space="0" w:color="auto"/>
              <w:right w:val="single" w:sz="4" w:space="0" w:color="auto"/>
            </w:tcBorders>
            <w:hideMark/>
          </w:tcPr>
          <w:p w14:paraId="117DDEC5" w14:textId="77777777" w:rsidR="00A37837" w:rsidRPr="00BF78EC" w:rsidRDefault="00A37837" w:rsidP="000B45C1">
            <w:pPr>
              <w:suppressAutoHyphens/>
              <w:spacing w:before="120" w:after="120" w:line="256" w:lineRule="auto"/>
              <w:rPr>
                <w:rFonts w:eastAsia="Times New Roman" w:cstheme="minorHAnsi"/>
                <w:bCs/>
                <w:sz w:val="20"/>
                <w:szCs w:val="20"/>
                <w:lang w:eastAsia="zh-CN"/>
              </w:rPr>
            </w:pPr>
            <w:r>
              <w:rPr>
                <w:rFonts w:eastAsia="Times New Roman" w:cstheme="minorHAnsi"/>
                <w:sz w:val="20"/>
                <w:szCs w:val="20"/>
                <w:lang w:eastAsia="en-AU"/>
              </w:rPr>
              <w:t>6</w:t>
            </w:r>
            <w:r w:rsidRPr="00BF78EC">
              <w:rPr>
                <w:rFonts w:eastAsia="Times New Roman" w:cstheme="minorHAnsi"/>
                <w:sz w:val="20"/>
                <w:szCs w:val="20"/>
                <w:lang w:eastAsia="en-AU"/>
              </w:rPr>
              <w:t xml:space="preserve"> - Medium risk of short-term loss</w:t>
            </w:r>
          </w:p>
        </w:tc>
      </w:tr>
      <w:tr w:rsidR="00194ED0" w:rsidRPr="00BF78EC" w14:paraId="0AFFB705"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07F381EA" w14:textId="20970321" w:rsidR="00194ED0" w:rsidRPr="00BF78EC" w:rsidRDefault="00194ED0" w:rsidP="00194ED0">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Asset Allocation </w:t>
            </w:r>
          </w:p>
        </w:tc>
        <w:tc>
          <w:tcPr>
            <w:tcW w:w="3265" w:type="dxa"/>
            <w:tcBorders>
              <w:top w:val="single" w:sz="4" w:space="0" w:color="auto"/>
              <w:left w:val="single" w:sz="4" w:space="0" w:color="auto"/>
              <w:bottom w:val="single" w:sz="4" w:space="0" w:color="auto"/>
              <w:right w:val="single" w:sz="4" w:space="0" w:color="auto"/>
            </w:tcBorders>
            <w:hideMark/>
          </w:tcPr>
          <w:p w14:paraId="23CBA1A3" w14:textId="64A4DB29"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Minimum</w:t>
            </w:r>
          </w:p>
        </w:tc>
        <w:tc>
          <w:tcPr>
            <w:tcW w:w="3266" w:type="dxa"/>
            <w:tcBorders>
              <w:top w:val="single" w:sz="4" w:space="0" w:color="auto"/>
              <w:left w:val="single" w:sz="4" w:space="0" w:color="auto"/>
              <w:bottom w:val="single" w:sz="4" w:space="0" w:color="auto"/>
              <w:right w:val="single" w:sz="4" w:space="0" w:color="auto"/>
            </w:tcBorders>
            <w:hideMark/>
          </w:tcPr>
          <w:p w14:paraId="5604A376" w14:textId="66D8E951"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Maximum</w:t>
            </w:r>
          </w:p>
        </w:tc>
      </w:tr>
      <w:tr w:rsidR="00194ED0" w:rsidRPr="00BF78EC" w14:paraId="49800DAA"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647177D9"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Australian shares</w:t>
            </w:r>
          </w:p>
          <w:p w14:paraId="0F1CE36E" w14:textId="700FA26F"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Australian small caps</w:t>
            </w:r>
          </w:p>
        </w:tc>
        <w:tc>
          <w:tcPr>
            <w:tcW w:w="3265" w:type="dxa"/>
            <w:tcBorders>
              <w:top w:val="single" w:sz="4" w:space="0" w:color="auto"/>
              <w:left w:val="single" w:sz="4" w:space="0" w:color="auto"/>
              <w:bottom w:val="single" w:sz="4" w:space="0" w:color="auto"/>
              <w:right w:val="single" w:sz="4" w:space="0" w:color="auto"/>
            </w:tcBorders>
          </w:tcPr>
          <w:p w14:paraId="400A9634" w14:textId="0328523C" w:rsidR="00194ED0"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p w14:paraId="624DB7AB" w14:textId="7131238D"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49986D92" w14:textId="3CE772BB" w:rsidR="00194ED0" w:rsidRDefault="00552F83"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4</w:t>
            </w:r>
            <w:r w:rsidR="00A61728">
              <w:rPr>
                <w:rFonts w:eastAsia="Times New Roman" w:cstheme="minorHAnsi"/>
                <w:bCs/>
                <w:sz w:val="20"/>
                <w:szCs w:val="20"/>
                <w:lang w:eastAsia="zh-CN"/>
              </w:rPr>
              <w:t>0</w:t>
            </w:r>
          </w:p>
          <w:p w14:paraId="5A8C0A9D" w14:textId="017CDAFF" w:rsidR="00194ED0" w:rsidRPr="00BF78EC"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194ED0" w:rsidRPr="00BF78EC" w14:paraId="2977ECB6"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7325A05F"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International Shares</w:t>
            </w:r>
          </w:p>
          <w:p w14:paraId="05865573" w14:textId="77777777" w:rsidR="00194ED0" w:rsidRDefault="00194ED0" w:rsidP="00194ED0">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Emerging Markets</w:t>
            </w:r>
          </w:p>
          <w:p w14:paraId="50990A6C" w14:textId="0D88D6DA"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Specialist International</w:t>
            </w:r>
          </w:p>
        </w:tc>
        <w:tc>
          <w:tcPr>
            <w:tcW w:w="3265" w:type="dxa"/>
            <w:tcBorders>
              <w:top w:val="single" w:sz="4" w:space="0" w:color="auto"/>
              <w:left w:val="single" w:sz="4" w:space="0" w:color="auto"/>
              <w:bottom w:val="single" w:sz="4" w:space="0" w:color="auto"/>
              <w:right w:val="single" w:sz="4" w:space="0" w:color="auto"/>
            </w:tcBorders>
          </w:tcPr>
          <w:p w14:paraId="05B3734B" w14:textId="420312F9" w:rsidR="00194ED0"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p w14:paraId="505AA6B6"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40BA833C"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1A31BF02" w14:textId="55A713E7"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p>
        </w:tc>
        <w:tc>
          <w:tcPr>
            <w:tcW w:w="3266" w:type="dxa"/>
            <w:tcBorders>
              <w:top w:val="single" w:sz="4" w:space="0" w:color="auto"/>
              <w:left w:val="single" w:sz="4" w:space="0" w:color="auto"/>
              <w:bottom w:val="single" w:sz="4" w:space="0" w:color="auto"/>
              <w:right w:val="single" w:sz="4" w:space="0" w:color="auto"/>
            </w:tcBorders>
          </w:tcPr>
          <w:p w14:paraId="744B3C2F" w14:textId="0AFBC233" w:rsidR="00194ED0"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4</w:t>
            </w:r>
            <w:r w:rsidR="00A61728">
              <w:rPr>
                <w:rFonts w:eastAsia="Times New Roman" w:cstheme="minorHAnsi"/>
                <w:bCs/>
                <w:sz w:val="20"/>
                <w:szCs w:val="20"/>
                <w:lang w:eastAsia="zh-CN"/>
              </w:rPr>
              <w:t>0</w:t>
            </w:r>
          </w:p>
          <w:p w14:paraId="0550C2FA" w14:textId="7755D153" w:rsidR="00194ED0"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w:t>
            </w:r>
            <w:r w:rsidR="00A61728">
              <w:rPr>
                <w:rFonts w:eastAsia="Times New Roman" w:cstheme="minorHAnsi"/>
                <w:bCs/>
                <w:sz w:val="20"/>
                <w:szCs w:val="20"/>
                <w:lang w:eastAsia="zh-CN"/>
              </w:rPr>
              <w:t>0</w:t>
            </w:r>
          </w:p>
          <w:p w14:paraId="0179672D" w14:textId="324C6333" w:rsidR="00194ED0" w:rsidRPr="00BF78EC"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w:t>
            </w:r>
            <w:r w:rsidR="00A61728">
              <w:rPr>
                <w:rFonts w:eastAsia="Times New Roman" w:cstheme="minorHAnsi"/>
                <w:bCs/>
                <w:sz w:val="20"/>
                <w:szCs w:val="20"/>
                <w:lang w:eastAsia="zh-CN"/>
              </w:rPr>
              <w:t>0</w:t>
            </w:r>
          </w:p>
        </w:tc>
      </w:tr>
      <w:tr w:rsidR="00194ED0" w:rsidRPr="00BF78EC" w14:paraId="1D57A436"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78C0C0E8" w14:textId="5EAD0109"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Alternatives</w:t>
            </w:r>
          </w:p>
        </w:tc>
        <w:tc>
          <w:tcPr>
            <w:tcW w:w="3265" w:type="dxa"/>
            <w:tcBorders>
              <w:top w:val="single" w:sz="4" w:space="0" w:color="auto"/>
              <w:left w:val="single" w:sz="4" w:space="0" w:color="auto"/>
              <w:bottom w:val="single" w:sz="4" w:space="0" w:color="auto"/>
              <w:right w:val="single" w:sz="4" w:space="0" w:color="auto"/>
            </w:tcBorders>
          </w:tcPr>
          <w:p w14:paraId="15B571DE" w14:textId="5C4F71F5"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6CDE0AF7" w14:textId="378673B8" w:rsidR="00194ED0" w:rsidRPr="00BF78EC"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A61728">
              <w:rPr>
                <w:rFonts w:eastAsia="Times New Roman" w:cstheme="minorHAnsi"/>
                <w:bCs/>
                <w:sz w:val="20"/>
                <w:szCs w:val="20"/>
                <w:lang w:eastAsia="zh-CN"/>
              </w:rPr>
              <w:t>0</w:t>
            </w:r>
          </w:p>
        </w:tc>
      </w:tr>
      <w:tr w:rsidR="00194ED0" w:rsidRPr="00BF78EC" w14:paraId="5D929655"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46437678" w14:textId="1D752828"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Diversified Real Return</w:t>
            </w:r>
          </w:p>
        </w:tc>
        <w:tc>
          <w:tcPr>
            <w:tcW w:w="3265" w:type="dxa"/>
            <w:tcBorders>
              <w:top w:val="single" w:sz="4" w:space="0" w:color="auto"/>
              <w:left w:val="single" w:sz="4" w:space="0" w:color="auto"/>
              <w:bottom w:val="single" w:sz="4" w:space="0" w:color="auto"/>
              <w:right w:val="single" w:sz="4" w:space="0" w:color="auto"/>
            </w:tcBorders>
          </w:tcPr>
          <w:p w14:paraId="2524C50B" w14:textId="33293DF6"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0EA7FC9C" w14:textId="536A11F9" w:rsidR="00194ED0" w:rsidRPr="00BF78EC"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194ED0" w:rsidRPr="00BF78EC" w14:paraId="46EA2262"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5B9E146B" w14:textId="4C7B0E71"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Listed Property + infrastructure</w:t>
            </w:r>
          </w:p>
        </w:tc>
        <w:tc>
          <w:tcPr>
            <w:tcW w:w="3265" w:type="dxa"/>
            <w:tcBorders>
              <w:top w:val="single" w:sz="4" w:space="0" w:color="auto"/>
              <w:left w:val="single" w:sz="4" w:space="0" w:color="auto"/>
              <w:bottom w:val="single" w:sz="4" w:space="0" w:color="auto"/>
              <w:right w:val="single" w:sz="4" w:space="0" w:color="auto"/>
            </w:tcBorders>
          </w:tcPr>
          <w:p w14:paraId="5A822908" w14:textId="3AFD6779"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4E6D01C8" w14:textId="27407053" w:rsidR="00194ED0" w:rsidRPr="00BF78EC"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194ED0">
              <w:rPr>
                <w:rFonts w:eastAsia="Times New Roman" w:cstheme="minorHAnsi"/>
                <w:bCs/>
                <w:sz w:val="20"/>
                <w:szCs w:val="20"/>
                <w:lang w:eastAsia="zh-CN"/>
              </w:rPr>
              <w:t>0</w:t>
            </w:r>
          </w:p>
        </w:tc>
      </w:tr>
      <w:tr w:rsidR="00194ED0" w:rsidRPr="00BF78EC" w14:paraId="4E0DF4E2"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tcPr>
          <w:p w14:paraId="2989DA3E"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Fixed Interest + cash</w:t>
            </w:r>
          </w:p>
          <w:p w14:paraId="1F35E371" w14:textId="28FCBCB1" w:rsidR="00677892" w:rsidRPr="00BF78EC" w:rsidRDefault="00677892" w:rsidP="00677892">
            <w:pPr>
              <w:suppressAutoHyphens/>
              <w:spacing w:before="120" w:after="120" w:line="256" w:lineRule="auto"/>
              <w:ind w:left="720"/>
              <w:rPr>
                <w:rFonts w:eastAsia="Times New Roman" w:cstheme="minorHAnsi"/>
                <w:bCs/>
                <w:sz w:val="20"/>
                <w:szCs w:val="20"/>
                <w:lang w:eastAsia="zh-CN"/>
              </w:rPr>
            </w:pPr>
            <w:r>
              <w:rPr>
                <w:rFonts w:eastAsia="Times New Roman" w:cstheme="minorHAnsi"/>
                <w:bCs/>
                <w:sz w:val="20"/>
                <w:szCs w:val="20"/>
                <w:lang w:eastAsia="zh-CN"/>
              </w:rPr>
              <w:t>Cash</w:t>
            </w:r>
          </w:p>
        </w:tc>
        <w:tc>
          <w:tcPr>
            <w:tcW w:w="3265" w:type="dxa"/>
            <w:tcBorders>
              <w:top w:val="single" w:sz="4" w:space="0" w:color="auto"/>
              <w:left w:val="single" w:sz="4" w:space="0" w:color="auto"/>
              <w:bottom w:val="single" w:sz="4" w:space="0" w:color="auto"/>
              <w:right w:val="single" w:sz="4" w:space="0" w:color="auto"/>
            </w:tcBorders>
          </w:tcPr>
          <w:p w14:paraId="551049F9" w14:textId="77777777" w:rsidR="00194ED0"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194ED0">
              <w:rPr>
                <w:rFonts w:eastAsia="Times New Roman" w:cstheme="minorHAnsi"/>
                <w:bCs/>
                <w:sz w:val="20"/>
                <w:szCs w:val="20"/>
                <w:lang w:eastAsia="zh-CN"/>
              </w:rPr>
              <w:t>0</w:t>
            </w:r>
          </w:p>
          <w:p w14:paraId="716337B8" w14:textId="6CF2A9D4" w:rsidR="00677892" w:rsidRPr="00BF78EC" w:rsidRDefault="00677892"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62DD91D3" w14:textId="77777777" w:rsidR="00194ED0" w:rsidRDefault="001033A5"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4</w:t>
            </w:r>
            <w:r w:rsidR="00A61728">
              <w:rPr>
                <w:rFonts w:eastAsia="Times New Roman" w:cstheme="minorHAnsi"/>
                <w:bCs/>
                <w:sz w:val="20"/>
                <w:szCs w:val="20"/>
                <w:lang w:eastAsia="zh-CN"/>
              </w:rPr>
              <w:t>0</w:t>
            </w:r>
          </w:p>
          <w:p w14:paraId="065D8D9A" w14:textId="7723C40E" w:rsidR="00677892" w:rsidRPr="00BF78EC" w:rsidRDefault="00677892"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194ED0" w:rsidRPr="00BF78EC" w14:paraId="62AC8C0B" w14:textId="77777777" w:rsidTr="000B45C1">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18BF3990"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Defensive</w:t>
            </w:r>
          </w:p>
          <w:p w14:paraId="087854D3" w14:textId="7B0FFBD0"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Growth</w:t>
            </w:r>
          </w:p>
        </w:tc>
        <w:tc>
          <w:tcPr>
            <w:tcW w:w="3265" w:type="dxa"/>
            <w:tcBorders>
              <w:top w:val="single" w:sz="4" w:space="0" w:color="auto"/>
              <w:left w:val="single" w:sz="4" w:space="0" w:color="auto"/>
              <w:bottom w:val="single" w:sz="4" w:space="0" w:color="auto"/>
              <w:right w:val="single" w:sz="4" w:space="0" w:color="auto"/>
            </w:tcBorders>
          </w:tcPr>
          <w:p w14:paraId="3625C8F9" w14:textId="3225407A" w:rsidR="00194ED0" w:rsidRPr="00D66371" w:rsidRDefault="00677892"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2</w:t>
            </w:r>
            <w:r w:rsidR="00A61728">
              <w:rPr>
                <w:rFonts w:eastAsia="Times New Roman" w:cstheme="minorHAnsi"/>
                <w:b/>
                <w:sz w:val="20"/>
                <w:szCs w:val="20"/>
                <w:lang w:eastAsia="zh-CN"/>
              </w:rPr>
              <w:t>0</w:t>
            </w:r>
          </w:p>
          <w:p w14:paraId="0B5AEA83" w14:textId="5A2757AB" w:rsidR="00194ED0" w:rsidRPr="00BF78EC" w:rsidRDefault="00677892"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6</w:t>
            </w:r>
            <w:r w:rsidR="00194ED0">
              <w:rPr>
                <w:rFonts w:eastAsia="Times New Roman" w:cstheme="minorHAnsi"/>
                <w:b/>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7A343E6E" w14:textId="325B22AC" w:rsidR="00194ED0" w:rsidRPr="00D66371" w:rsidRDefault="00677892"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4</w:t>
            </w:r>
            <w:r w:rsidR="00194ED0">
              <w:rPr>
                <w:rFonts w:eastAsia="Times New Roman" w:cstheme="minorHAnsi"/>
                <w:b/>
                <w:sz w:val="20"/>
                <w:szCs w:val="20"/>
                <w:lang w:eastAsia="zh-CN"/>
              </w:rPr>
              <w:t>0</w:t>
            </w:r>
          </w:p>
          <w:p w14:paraId="39E35E7C" w14:textId="6D4DFB5F" w:rsidR="00194ED0" w:rsidRPr="00BF78EC" w:rsidRDefault="00677892"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8</w:t>
            </w:r>
            <w:r w:rsidR="00194ED0">
              <w:rPr>
                <w:rFonts w:eastAsia="Times New Roman" w:cstheme="minorHAnsi"/>
                <w:b/>
                <w:sz w:val="20"/>
                <w:szCs w:val="20"/>
                <w:lang w:eastAsia="zh-CN"/>
              </w:rPr>
              <w:t>0</w:t>
            </w:r>
          </w:p>
        </w:tc>
      </w:tr>
      <w:bookmarkEnd w:id="4"/>
    </w:tbl>
    <w:p w14:paraId="10856966" w14:textId="77777777" w:rsidR="00A37837" w:rsidRDefault="00A37837" w:rsidP="00A37837">
      <w:pPr>
        <w:suppressAutoHyphens/>
        <w:spacing w:after="0" w:line="240" w:lineRule="auto"/>
        <w:rPr>
          <w:rFonts w:eastAsia="Times New Roman" w:cstheme="minorHAnsi"/>
          <w:szCs w:val="20"/>
          <w:lang w:eastAsia="en-AU"/>
        </w:rPr>
      </w:pPr>
    </w:p>
    <w:p w14:paraId="69293B01" w14:textId="77777777" w:rsidR="00A37837" w:rsidRDefault="00A37837" w:rsidP="00A37837"/>
    <w:p w14:paraId="218E3BEE" w14:textId="6CF4C5E0" w:rsidR="00A37837" w:rsidRDefault="00A37837">
      <w:r>
        <w:br w:type="page"/>
      </w:r>
    </w:p>
    <w:p w14:paraId="3F371631" w14:textId="76C135F2" w:rsidR="00886FC5" w:rsidRPr="00886FC5" w:rsidRDefault="00886FC5" w:rsidP="00886FC5">
      <w:pPr>
        <w:suppressAutoHyphens/>
        <w:spacing w:after="0" w:line="240" w:lineRule="auto"/>
        <w:rPr>
          <w:rFonts w:eastAsia="Times New Roman" w:cstheme="minorHAnsi"/>
          <w:b/>
          <w:bCs/>
          <w:szCs w:val="20"/>
          <w:lang w:eastAsia="zh-CN"/>
        </w:rPr>
      </w:pPr>
      <w:bookmarkStart w:id="5" w:name="_Hlk51057177"/>
      <w:r w:rsidRPr="00886FC5">
        <w:rPr>
          <w:b/>
          <w:bCs/>
          <w:sz w:val="20"/>
          <w:szCs w:val="20"/>
        </w:rPr>
        <w:lastRenderedPageBreak/>
        <w:t xml:space="preserve">CFS AZ Sestante </w:t>
      </w:r>
      <w:r w:rsidR="00012163">
        <w:rPr>
          <w:b/>
          <w:bCs/>
          <w:sz w:val="20"/>
          <w:szCs w:val="20"/>
        </w:rPr>
        <w:t>Index</w:t>
      </w:r>
      <w:r w:rsidRPr="00886FC5">
        <w:rPr>
          <w:b/>
          <w:bCs/>
          <w:sz w:val="20"/>
          <w:szCs w:val="20"/>
        </w:rPr>
        <w:t xml:space="preserve"> </w:t>
      </w:r>
      <w:r>
        <w:rPr>
          <w:b/>
          <w:bCs/>
          <w:sz w:val="20"/>
          <w:szCs w:val="20"/>
        </w:rPr>
        <w:t>Aggressive Portfolio</w:t>
      </w:r>
    </w:p>
    <w:p w14:paraId="37BAD285" w14:textId="77777777" w:rsidR="00644BC3" w:rsidRPr="00BF78EC" w:rsidRDefault="00644BC3" w:rsidP="00644BC3">
      <w:pPr>
        <w:suppressAutoHyphens/>
        <w:spacing w:after="0" w:line="240" w:lineRule="auto"/>
        <w:rPr>
          <w:rFonts w:eastAsia="Times New Roman" w:cstheme="minorHAnsi"/>
          <w:szCs w:val="20"/>
          <w:lang w:eastAsia="zh-CN"/>
        </w:rPr>
      </w:pPr>
    </w:p>
    <w:p w14:paraId="3155CF57" w14:textId="77777777" w:rsidR="00644BC3" w:rsidRPr="00BF78EC" w:rsidRDefault="00644BC3" w:rsidP="00644BC3">
      <w:pPr>
        <w:suppressAutoHyphens/>
        <w:spacing w:after="0" w:line="240" w:lineRule="auto"/>
        <w:rPr>
          <w:rFonts w:eastAsia="Times New Roman" w:cstheme="minorHAnsi"/>
          <w:szCs w:val="20"/>
          <w:lang w:eastAsia="zh-CN"/>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5"/>
        <w:gridCol w:w="3266"/>
      </w:tblGrid>
      <w:tr w:rsidR="00644BC3" w:rsidRPr="00BF78EC" w14:paraId="0292E45B"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44001519" w14:textId="77777777" w:rsidR="00644BC3" w:rsidRPr="00BF78EC" w:rsidRDefault="00644BC3" w:rsidP="00644BC3">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Objective</w:t>
            </w:r>
          </w:p>
        </w:tc>
        <w:tc>
          <w:tcPr>
            <w:tcW w:w="6531" w:type="dxa"/>
            <w:gridSpan w:val="2"/>
            <w:tcBorders>
              <w:top w:val="single" w:sz="4" w:space="0" w:color="auto"/>
              <w:left w:val="single" w:sz="4" w:space="0" w:color="auto"/>
              <w:bottom w:val="single" w:sz="4" w:space="0" w:color="auto"/>
              <w:right w:val="single" w:sz="4" w:space="0" w:color="auto"/>
            </w:tcBorders>
            <w:hideMark/>
          </w:tcPr>
          <w:p w14:paraId="5236276A" w14:textId="4D2D6445" w:rsidR="00644BC3" w:rsidRPr="00BF78EC" w:rsidRDefault="00644BC3" w:rsidP="00644BC3">
            <w:pPr>
              <w:suppressAutoHyphens/>
              <w:spacing w:before="120" w:after="120" w:line="256" w:lineRule="auto"/>
              <w:rPr>
                <w:rFonts w:eastAsia="Times New Roman" w:cstheme="minorHAnsi"/>
                <w:bCs/>
                <w:sz w:val="20"/>
                <w:szCs w:val="20"/>
                <w:lang w:eastAsia="zh-CN"/>
              </w:rPr>
            </w:pPr>
            <w:r w:rsidRPr="00BF78EC">
              <w:rPr>
                <w:rFonts w:eastAsia="Times New Roman" w:cstheme="minorHAnsi"/>
                <w:sz w:val="20"/>
                <w:szCs w:val="20"/>
                <w:lang w:eastAsia="en-AU"/>
              </w:rPr>
              <w:t>To deliver outperformance of the RBA cash rate +</w:t>
            </w:r>
            <w:r w:rsidR="00075B0B">
              <w:rPr>
                <w:rFonts w:eastAsia="Times New Roman" w:cstheme="minorHAnsi"/>
                <w:sz w:val="20"/>
                <w:szCs w:val="20"/>
                <w:lang w:eastAsia="en-AU"/>
              </w:rPr>
              <w:t>4.5</w:t>
            </w:r>
            <w:r w:rsidRPr="00BF78EC">
              <w:rPr>
                <w:rFonts w:eastAsia="Times New Roman" w:cstheme="minorHAnsi"/>
                <w:sz w:val="20"/>
                <w:szCs w:val="20"/>
                <w:lang w:eastAsia="en-AU"/>
              </w:rPr>
              <w:t xml:space="preserve">% p.a. (after fees) over a rolling </w:t>
            </w:r>
            <w:r>
              <w:rPr>
                <w:rFonts w:eastAsia="Times New Roman" w:cstheme="minorHAnsi"/>
                <w:sz w:val="20"/>
                <w:szCs w:val="20"/>
                <w:lang w:eastAsia="en-AU"/>
              </w:rPr>
              <w:t>7</w:t>
            </w:r>
            <w:r w:rsidRPr="00BF78EC">
              <w:rPr>
                <w:rFonts w:eastAsia="Times New Roman" w:cstheme="minorHAnsi"/>
                <w:sz w:val="20"/>
                <w:szCs w:val="20"/>
                <w:lang w:eastAsia="en-AU"/>
              </w:rPr>
              <w:t>-year period.</w:t>
            </w:r>
          </w:p>
        </w:tc>
      </w:tr>
      <w:tr w:rsidR="00644BC3" w:rsidRPr="00BF78EC" w14:paraId="7E37D73A"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584F182D" w14:textId="77777777" w:rsidR="00644BC3" w:rsidRPr="00BF78EC" w:rsidRDefault="00644BC3" w:rsidP="00644BC3">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Suitable for </w:t>
            </w:r>
          </w:p>
        </w:tc>
        <w:tc>
          <w:tcPr>
            <w:tcW w:w="6531" w:type="dxa"/>
            <w:gridSpan w:val="2"/>
            <w:tcBorders>
              <w:top w:val="single" w:sz="4" w:space="0" w:color="auto"/>
              <w:left w:val="single" w:sz="4" w:space="0" w:color="auto"/>
              <w:bottom w:val="single" w:sz="4" w:space="0" w:color="auto"/>
              <w:right w:val="single" w:sz="4" w:space="0" w:color="auto"/>
            </w:tcBorders>
            <w:hideMark/>
          </w:tcPr>
          <w:p w14:paraId="6D5F5B20" w14:textId="77777777" w:rsidR="00644BC3" w:rsidRPr="00BF78EC" w:rsidRDefault="00644BC3" w:rsidP="00644BC3">
            <w:pPr>
              <w:suppressAutoHyphens/>
              <w:spacing w:before="120" w:after="120" w:line="256" w:lineRule="auto"/>
              <w:rPr>
                <w:rFonts w:eastAsia="Times New Roman" w:cstheme="minorHAnsi"/>
                <w:bCs/>
                <w:sz w:val="20"/>
                <w:szCs w:val="20"/>
                <w:lang w:eastAsia="zh-CN"/>
              </w:rPr>
            </w:pPr>
            <w:r w:rsidRPr="00BD6A46">
              <w:rPr>
                <w:rFonts w:eastAsia="Times New Roman" w:cstheme="minorHAnsi"/>
                <w:sz w:val="20"/>
                <w:szCs w:val="20"/>
                <w:lang w:eastAsia="en-AU"/>
              </w:rPr>
              <w:t>Designed for investors who seek a relatively high level of capital growth on their investment, a</w:t>
            </w:r>
            <w:r>
              <w:rPr>
                <w:rFonts w:eastAsia="Times New Roman" w:cstheme="minorHAnsi"/>
                <w:sz w:val="20"/>
                <w:szCs w:val="20"/>
                <w:lang w:eastAsia="en-AU"/>
              </w:rPr>
              <w:t xml:space="preserve"> </w:t>
            </w:r>
            <w:r w:rsidRPr="00BD6A46">
              <w:rPr>
                <w:rFonts w:eastAsia="Times New Roman" w:cstheme="minorHAnsi"/>
                <w:sz w:val="20"/>
                <w:szCs w:val="20"/>
                <w:lang w:eastAsia="en-AU"/>
              </w:rPr>
              <w:t>modest level of income, and are willing to accept a high level of short to medium term capital</w:t>
            </w:r>
            <w:r>
              <w:rPr>
                <w:rFonts w:eastAsia="Times New Roman" w:cstheme="minorHAnsi"/>
                <w:sz w:val="20"/>
                <w:szCs w:val="20"/>
                <w:lang w:eastAsia="en-AU"/>
              </w:rPr>
              <w:t xml:space="preserve"> </w:t>
            </w:r>
            <w:r w:rsidRPr="00BD6A46">
              <w:rPr>
                <w:rFonts w:eastAsia="Times New Roman" w:cstheme="minorHAnsi"/>
                <w:sz w:val="20"/>
                <w:szCs w:val="20"/>
                <w:lang w:eastAsia="en-AU"/>
              </w:rPr>
              <w:t>volatility.</w:t>
            </w:r>
          </w:p>
        </w:tc>
      </w:tr>
      <w:tr w:rsidR="00644BC3" w:rsidRPr="00BF78EC" w14:paraId="7CE39A27"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tcPr>
          <w:p w14:paraId="3F48CEF8" w14:textId="77777777" w:rsidR="00644BC3" w:rsidRPr="00BF78EC" w:rsidRDefault="00644BC3" w:rsidP="00644BC3">
            <w:pPr>
              <w:autoSpaceDE w:val="0"/>
              <w:autoSpaceDN w:val="0"/>
              <w:adjustRightInd w:val="0"/>
              <w:spacing w:before="120" w:after="120" w:line="240" w:lineRule="auto"/>
              <w:rPr>
                <w:rFonts w:eastAsia="Times New Roman" w:cstheme="minorHAnsi"/>
                <w:b/>
                <w:bCs/>
                <w:sz w:val="20"/>
                <w:szCs w:val="20"/>
                <w:lang w:eastAsia="en-AU"/>
              </w:rPr>
            </w:pPr>
            <w:r w:rsidRPr="00BF78EC">
              <w:rPr>
                <w:rFonts w:eastAsia="Times New Roman" w:cstheme="minorHAnsi"/>
                <w:b/>
                <w:bCs/>
                <w:sz w:val="20"/>
                <w:szCs w:val="20"/>
                <w:lang w:eastAsia="en-AU"/>
              </w:rPr>
              <w:t>Investment style and</w:t>
            </w:r>
          </w:p>
          <w:p w14:paraId="6738E685" w14:textId="77777777" w:rsidR="00644BC3" w:rsidRPr="00BF78EC" w:rsidRDefault="00644BC3" w:rsidP="00644BC3">
            <w:pPr>
              <w:suppressAutoHyphens/>
              <w:spacing w:before="120" w:after="120" w:line="240" w:lineRule="auto"/>
              <w:rPr>
                <w:rFonts w:eastAsia="Times New Roman" w:cstheme="minorHAnsi"/>
                <w:b/>
                <w:bCs/>
                <w:sz w:val="20"/>
                <w:szCs w:val="20"/>
                <w:lang w:eastAsia="zh-CN"/>
              </w:rPr>
            </w:pPr>
            <w:r w:rsidRPr="00BF78EC">
              <w:rPr>
                <w:rFonts w:eastAsia="Times New Roman" w:cstheme="minorHAnsi"/>
                <w:b/>
                <w:bCs/>
                <w:sz w:val="20"/>
                <w:szCs w:val="20"/>
                <w:lang w:eastAsia="en-AU"/>
              </w:rPr>
              <w:t>approach</w:t>
            </w:r>
          </w:p>
        </w:tc>
        <w:tc>
          <w:tcPr>
            <w:tcW w:w="6531" w:type="dxa"/>
            <w:gridSpan w:val="2"/>
            <w:tcBorders>
              <w:top w:val="single" w:sz="4" w:space="0" w:color="auto"/>
              <w:left w:val="single" w:sz="4" w:space="0" w:color="auto"/>
              <w:bottom w:val="single" w:sz="4" w:space="0" w:color="auto"/>
              <w:right w:val="single" w:sz="4" w:space="0" w:color="auto"/>
            </w:tcBorders>
          </w:tcPr>
          <w:p w14:paraId="0CF061C6" w14:textId="7D5806D8" w:rsidR="00644BC3" w:rsidRPr="00BF78EC" w:rsidRDefault="00644BC3" w:rsidP="00644BC3">
            <w:pPr>
              <w:autoSpaceDE w:val="0"/>
              <w:autoSpaceDN w:val="0"/>
              <w:adjustRightInd w:val="0"/>
              <w:spacing w:before="120" w:after="120" w:line="240" w:lineRule="auto"/>
              <w:rPr>
                <w:rFonts w:eastAsia="Times New Roman" w:cstheme="minorHAnsi"/>
                <w:sz w:val="20"/>
                <w:szCs w:val="20"/>
                <w:lang w:eastAsia="en-AU"/>
              </w:rPr>
            </w:pPr>
            <w:r w:rsidRPr="00BF78EC">
              <w:rPr>
                <w:rFonts w:eastAsia="Times New Roman" w:cstheme="minorHAnsi"/>
                <w:sz w:val="20"/>
                <w:szCs w:val="20"/>
                <w:lang w:eastAsia="en-AU"/>
              </w:rPr>
              <w:t xml:space="preserve">Active - The portfolio aims to utilise AZ Sestante’s portfolio construction capabilities and invest in high quality asset investments with </w:t>
            </w:r>
            <w:r w:rsidR="00075B0B">
              <w:rPr>
                <w:rFonts w:eastAsia="Times New Roman" w:cstheme="minorHAnsi"/>
                <w:sz w:val="20"/>
                <w:szCs w:val="20"/>
                <w:lang w:eastAsia="en-AU"/>
              </w:rPr>
              <w:t>2.5</w:t>
            </w:r>
            <w:r w:rsidRPr="00BF78EC">
              <w:rPr>
                <w:rFonts w:eastAsia="Times New Roman" w:cstheme="minorHAnsi"/>
                <w:sz w:val="20"/>
                <w:szCs w:val="20"/>
                <w:lang w:eastAsia="en-AU"/>
              </w:rPr>
              <w:t xml:space="preserve">% exposure to </w:t>
            </w:r>
            <w:r>
              <w:rPr>
                <w:rFonts w:eastAsia="Times New Roman" w:cstheme="minorHAnsi"/>
                <w:sz w:val="20"/>
                <w:szCs w:val="20"/>
                <w:lang w:eastAsia="en-AU"/>
              </w:rPr>
              <w:t xml:space="preserve">defensive </w:t>
            </w:r>
            <w:r w:rsidRPr="00BF78EC">
              <w:rPr>
                <w:rFonts w:eastAsia="Times New Roman" w:cstheme="minorHAnsi"/>
                <w:sz w:val="20"/>
                <w:szCs w:val="20"/>
                <w:lang w:eastAsia="en-AU"/>
              </w:rPr>
              <w:t xml:space="preserve">assets (such as cash and fixed interest) and </w:t>
            </w:r>
            <w:r w:rsidR="00075B0B">
              <w:rPr>
                <w:rFonts w:eastAsia="Times New Roman" w:cstheme="minorHAnsi"/>
                <w:sz w:val="20"/>
                <w:szCs w:val="20"/>
                <w:lang w:eastAsia="en-AU"/>
              </w:rPr>
              <w:t>97.5</w:t>
            </w:r>
            <w:r w:rsidRPr="00BF78EC">
              <w:rPr>
                <w:rFonts w:eastAsia="Times New Roman" w:cstheme="minorHAnsi"/>
                <w:sz w:val="20"/>
                <w:szCs w:val="20"/>
                <w:lang w:eastAsia="en-AU"/>
              </w:rPr>
              <w:t>% exposure to growth assets (such as shares, property, infrastructure</w:t>
            </w:r>
            <w:r w:rsidR="00075B0B">
              <w:rPr>
                <w:rFonts w:eastAsia="Times New Roman" w:cstheme="minorHAnsi"/>
                <w:sz w:val="20"/>
                <w:szCs w:val="20"/>
                <w:lang w:eastAsia="en-AU"/>
              </w:rPr>
              <w:t>,</w:t>
            </w:r>
            <w:r w:rsidRPr="00BF78EC">
              <w:rPr>
                <w:rFonts w:eastAsia="Times New Roman" w:cstheme="minorHAnsi"/>
                <w:sz w:val="20"/>
                <w:szCs w:val="20"/>
                <w:lang w:eastAsia="en-AU"/>
              </w:rPr>
              <w:t xml:space="preserve"> and alternative assets). This approach aims to provide enhanced diversification and improve risk adjusted returns.</w:t>
            </w:r>
          </w:p>
        </w:tc>
      </w:tr>
      <w:tr w:rsidR="00644BC3" w:rsidRPr="00BF78EC" w14:paraId="7F97238B"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429DD755" w14:textId="77777777" w:rsidR="00644BC3" w:rsidRPr="00BF78EC" w:rsidRDefault="00644BC3" w:rsidP="00644BC3">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Suggested min timeframe</w:t>
            </w:r>
          </w:p>
        </w:tc>
        <w:tc>
          <w:tcPr>
            <w:tcW w:w="6531" w:type="dxa"/>
            <w:gridSpan w:val="2"/>
            <w:tcBorders>
              <w:top w:val="single" w:sz="4" w:space="0" w:color="auto"/>
              <w:left w:val="single" w:sz="4" w:space="0" w:color="auto"/>
              <w:bottom w:val="single" w:sz="4" w:space="0" w:color="auto"/>
              <w:right w:val="single" w:sz="4" w:space="0" w:color="auto"/>
            </w:tcBorders>
            <w:hideMark/>
          </w:tcPr>
          <w:p w14:paraId="3C5AB9D0" w14:textId="77777777" w:rsidR="00644BC3" w:rsidRPr="00BF78EC" w:rsidRDefault="00644BC3" w:rsidP="00644BC3">
            <w:pPr>
              <w:suppressAutoHyphens/>
              <w:spacing w:before="120" w:after="120" w:line="256" w:lineRule="auto"/>
              <w:rPr>
                <w:rFonts w:eastAsia="Times New Roman" w:cstheme="minorHAnsi"/>
                <w:bCs/>
                <w:sz w:val="20"/>
                <w:szCs w:val="20"/>
                <w:lang w:eastAsia="zh-CN"/>
              </w:rPr>
            </w:pPr>
            <w:r w:rsidRPr="00BF78EC">
              <w:rPr>
                <w:rFonts w:eastAsia="Times New Roman" w:cstheme="minorHAnsi"/>
                <w:bCs/>
                <w:sz w:val="20"/>
                <w:szCs w:val="20"/>
                <w:lang w:eastAsia="zh-CN"/>
              </w:rPr>
              <w:t xml:space="preserve">A minimum investment horizon of </w:t>
            </w:r>
            <w:r>
              <w:rPr>
                <w:rFonts w:eastAsia="Times New Roman" w:cstheme="minorHAnsi"/>
                <w:bCs/>
                <w:sz w:val="20"/>
                <w:szCs w:val="20"/>
                <w:lang w:eastAsia="zh-CN"/>
              </w:rPr>
              <w:t>7</w:t>
            </w:r>
            <w:r w:rsidRPr="00BF78EC">
              <w:rPr>
                <w:rFonts w:eastAsia="Times New Roman" w:cstheme="minorHAnsi"/>
                <w:bCs/>
                <w:sz w:val="20"/>
                <w:szCs w:val="20"/>
                <w:lang w:eastAsia="zh-CN"/>
              </w:rPr>
              <w:t xml:space="preserve"> years. </w:t>
            </w:r>
          </w:p>
        </w:tc>
      </w:tr>
      <w:tr w:rsidR="00644BC3" w:rsidRPr="00BF78EC" w14:paraId="02BE29A5"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643B9A88" w14:textId="77777777" w:rsidR="00644BC3" w:rsidRPr="00BF78EC" w:rsidRDefault="00644BC3" w:rsidP="00644BC3">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en-AU"/>
              </w:rPr>
              <w:t>Standard risk measure</w:t>
            </w:r>
          </w:p>
        </w:tc>
        <w:tc>
          <w:tcPr>
            <w:tcW w:w="6531" w:type="dxa"/>
            <w:gridSpan w:val="2"/>
            <w:tcBorders>
              <w:top w:val="single" w:sz="4" w:space="0" w:color="auto"/>
              <w:left w:val="single" w:sz="4" w:space="0" w:color="auto"/>
              <w:bottom w:val="single" w:sz="4" w:space="0" w:color="auto"/>
              <w:right w:val="single" w:sz="4" w:space="0" w:color="auto"/>
            </w:tcBorders>
            <w:hideMark/>
          </w:tcPr>
          <w:p w14:paraId="5DA44A2B" w14:textId="65319FCF" w:rsidR="00644BC3" w:rsidRPr="00BF78EC" w:rsidRDefault="00644BC3" w:rsidP="00644BC3">
            <w:pPr>
              <w:suppressAutoHyphens/>
              <w:spacing w:before="120" w:after="120" w:line="256" w:lineRule="auto"/>
              <w:rPr>
                <w:rFonts w:eastAsia="Times New Roman" w:cstheme="minorHAnsi"/>
                <w:bCs/>
                <w:sz w:val="20"/>
                <w:szCs w:val="20"/>
                <w:lang w:eastAsia="zh-CN"/>
              </w:rPr>
            </w:pPr>
            <w:r>
              <w:rPr>
                <w:rFonts w:eastAsia="Times New Roman" w:cstheme="minorHAnsi"/>
                <w:sz w:val="20"/>
                <w:szCs w:val="20"/>
                <w:lang w:eastAsia="en-AU"/>
              </w:rPr>
              <w:t>7</w:t>
            </w:r>
            <w:r w:rsidRPr="00BF78EC">
              <w:rPr>
                <w:rFonts w:eastAsia="Times New Roman" w:cstheme="minorHAnsi"/>
                <w:sz w:val="20"/>
                <w:szCs w:val="20"/>
                <w:lang w:eastAsia="en-AU"/>
              </w:rPr>
              <w:t xml:space="preserve"> - </w:t>
            </w:r>
            <w:r>
              <w:rPr>
                <w:rFonts w:eastAsia="Times New Roman" w:cstheme="minorHAnsi"/>
                <w:sz w:val="20"/>
                <w:szCs w:val="20"/>
                <w:lang w:eastAsia="en-AU"/>
              </w:rPr>
              <w:t>High</w:t>
            </w:r>
            <w:r w:rsidRPr="00BF78EC">
              <w:rPr>
                <w:rFonts w:eastAsia="Times New Roman" w:cstheme="minorHAnsi"/>
                <w:sz w:val="20"/>
                <w:szCs w:val="20"/>
                <w:lang w:eastAsia="en-AU"/>
              </w:rPr>
              <w:t xml:space="preserve"> risk of short-term loss</w:t>
            </w:r>
          </w:p>
        </w:tc>
      </w:tr>
      <w:tr w:rsidR="00194ED0" w:rsidRPr="00BF78EC" w14:paraId="0D097684"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54504022" w14:textId="0CF15903" w:rsidR="00194ED0" w:rsidRPr="00BF78EC" w:rsidRDefault="00194ED0" w:rsidP="00194ED0">
            <w:pPr>
              <w:suppressAutoHyphens/>
              <w:spacing w:before="120" w:after="120" w:line="256" w:lineRule="auto"/>
              <w:rPr>
                <w:rFonts w:eastAsia="Times New Roman" w:cstheme="minorHAnsi"/>
                <w:b/>
                <w:bCs/>
                <w:sz w:val="20"/>
                <w:szCs w:val="20"/>
                <w:lang w:eastAsia="zh-CN"/>
              </w:rPr>
            </w:pPr>
            <w:r w:rsidRPr="00BF78EC">
              <w:rPr>
                <w:rFonts w:eastAsia="Times New Roman" w:cstheme="minorHAnsi"/>
                <w:b/>
                <w:bCs/>
                <w:sz w:val="20"/>
                <w:szCs w:val="20"/>
                <w:lang w:eastAsia="zh-CN"/>
              </w:rPr>
              <w:t xml:space="preserve">Asset Allocation </w:t>
            </w:r>
          </w:p>
        </w:tc>
        <w:tc>
          <w:tcPr>
            <w:tcW w:w="3265" w:type="dxa"/>
            <w:tcBorders>
              <w:top w:val="single" w:sz="4" w:space="0" w:color="auto"/>
              <w:left w:val="single" w:sz="4" w:space="0" w:color="auto"/>
              <w:bottom w:val="single" w:sz="4" w:space="0" w:color="auto"/>
              <w:right w:val="single" w:sz="4" w:space="0" w:color="auto"/>
            </w:tcBorders>
            <w:hideMark/>
          </w:tcPr>
          <w:p w14:paraId="25B9441A" w14:textId="23FA61BE"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Minimum</w:t>
            </w:r>
          </w:p>
        </w:tc>
        <w:tc>
          <w:tcPr>
            <w:tcW w:w="3266" w:type="dxa"/>
            <w:tcBorders>
              <w:top w:val="single" w:sz="4" w:space="0" w:color="auto"/>
              <w:left w:val="single" w:sz="4" w:space="0" w:color="auto"/>
              <w:bottom w:val="single" w:sz="4" w:space="0" w:color="auto"/>
              <w:right w:val="single" w:sz="4" w:space="0" w:color="auto"/>
            </w:tcBorders>
            <w:hideMark/>
          </w:tcPr>
          <w:p w14:paraId="4F766B91" w14:textId="11F1F595" w:rsidR="00194ED0" w:rsidRPr="00BF78EC" w:rsidRDefault="00194ED0" w:rsidP="00194ED0">
            <w:pPr>
              <w:suppressAutoHyphens/>
              <w:spacing w:before="120" w:after="120" w:line="256" w:lineRule="auto"/>
              <w:jc w:val="center"/>
              <w:rPr>
                <w:rFonts w:eastAsia="Times New Roman" w:cstheme="minorHAnsi"/>
                <w:b/>
                <w:bCs/>
                <w:sz w:val="20"/>
                <w:szCs w:val="20"/>
                <w:lang w:eastAsia="zh-CN"/>
              </w:rPr>
            </w:pPr>
            <w:r w:rsidRPr="00BF78EC">
              <w:rPr>
                <w:rFonts w:eastAsia="Times New Roman" w:cstheme="minorHAnsi"/>
                <w:b/>
                <w:bCs/>
                <w:sz w:val="20"/>
                <w:szCs w:val="20"/>
                <w:lang w:eastAsia="zh-CN"/>
              </w:rPr>
              <w:t>Maximum</w:t>
            </w:r>
          </w:p>
        </w:tc>
      </w:tr>
      <w:tr w:rsidR="00194ED0" w:rsidRPr="00BF78EC" w14:paraId="2E27603A"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306295B8"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Australian shares</w:t>
            </w:r>
          </w:p>
          <w:p w14:paraId="3F145B74" w14:textId="511687FD"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Australian small caps</w:t>
            </w:r>
          </w:p>
        </w:tc>
        <w:tc>
          <w:tcPr>
            <w:tcW w:w="3265" w:type="dxa"/>
            <w:tcBorders>
              <w:top w:val="single" w:sz="4" w:space="0" w:color="auto"/>
              <w:left w:val="single" w:sz="4" w:space="0" w:color="auto"/>
              <w:bottom w:val="single" w:sz="4" w:space="0" w:color="auto"/>
              <w:right w:val="single" w:sz="4" w:space="0" w:color="auto"/>
            </w:tcBorders>
          </w:tcPr>
          <w:p w14:paraId="0ACD8E97" w14:textId="48D95A0F" w:rsidR="00194ED0" w:rsidRDefault="00677892"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25</w:t>
            </w:r>
          </w:p>
          <w:p w14:paraId="0B053F25" w14:textId="0AE3E89D"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3CDFC721" w14:textId="2D89B621" w:rsidR="00194ED0"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5</w:t>
            </w:r>
            <w:r w:rsidR="009512B2">
              <w:rPr>
                <w:rFonts w:eastAsia="Times New Roman" w:cstheme="minorHAnsi"/>
                <w:bCs/>
                <w:sz w:val="20"/>
                <w:szCs w:val="20"/>
                <w:lang w:eastAsia="zh-CN"/>
              </w:rPr>
              <w:t>0</w:t>
            </w:r>
          </w:p>
          <w:p w14:paraId="63542549" w14:textId="171CEBC7" w:rsidR="00194ED0" w:rsidRPr="00BF78EC"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194ED0">
              <w:rPr>
                <w:rFonts w:eastAsia="Times New Roman" w:cstheme="minorHAnsi"/>
                <w:bCs/>
                <w:sz w:val="20"/>
                <w:szCs w:val="20"/>
                <w:lang w:eastAsia="zh-CN"/>
              </w:rPr>
              <w:t>0</w:t>
            </w:r>
          </w:p>
        </w:tc>
      </w:tr>
      <w:tr w:rsidR="00194ED0" w:rsidRPr="00BF78EC" w14:paraId="0DDBB25B"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tcPr>
          <w:p w14:paraId="2C084ED9"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International Shares</w:t>
            </w:r>
          </w:p>
          <w:p w14:paraId="55C5B6FE" w14:textId="77777777" w:rsidR="00194ED0" w:rsidRDefault="00194ED0" w:rsidP="00194ED0">
            <w:pPr>
              <w:suppressAutoHyphens/>
              <w:spacing w:before="120" w:after="120" w:line="256" w:lineRule="auto"/>
              <w:ind w:left="720"/>
              <w:rPr>
                <w:rFonts w:eastAsia="Times New Roman" w:cstheme="minorHAnsi"/>
                <w:bCs/>
                <w:i/>
                <w:iCs/>
                <w:sz w:val="20"/>
                <w:szCs w:val="20"/>
                <w:lang w:eastAsia="zh-CN"/>
              </w:rPr>
            </w:pPr>
            <w:r>
              <w:rPr>
                <w:rFonts w:eastAsia="Times New Roman" w:cstheme="minorHAnsi"/>
                <w:bCs/>
                <w:i/>
                <w:iCs/>
                <w:sz w:val="20"/>
                <w:szCs w:val="20"/>
                <w:lang w:eastAsia="zh-CN"/>
              </w:rPr>
              <w:t>Emerging Markets</w:t>
            </w:r>
          </w:p>
          <w:p w14:paraId="37A34A77" w14:textId="1D0A1826"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i/>
                <w:iCs/>
                <w:sz w:val="20"/>
                <w:szCs w:val="20"/>
                <w:lang w:eastAsia="zh-CN"/>
              </w:rPr>
              <w:t>Specialist International</w:t>
            </w:r>
          </w:p>
        </w:tc>
        <w:tc>
          <w:tcPr>
            <w:tcW w:w="3265" w:type="dxa"/>
            <w:tcBorders>
              <w:top w:val="single" w:sz="4" w:space="0" w:color="auto"/>
              <w:left w:val="single" w:sz="4" w:space="0" w:color="auto"/>
              <w:bottom w:val="single" w:sz="4" w:space="0" w:color="auto"/>
              <w:right w:val="single" w:sz="4" w:space="0" w:color="auto"/>
            </w:tcBorders>
          </w:tcPr>
          <w:p w14:paraId="5831D93E" w14:textId="268A78F4" w:rsidR="00194ED0"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25</w:t>
            </w:r>
          </w:p>
          <w:p w14:paraId="0B681790"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335CA257" w14:textId="77777777" w:rsidR="00194ED0"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0E6C9651" w14:textId="274D3688"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p>
        </w:tc>
        <w:tc>
          <w:tcPr>
            <w:tcW w:w="3266" w:type="dxa"/>
            <w:tcBorders>
              <w:top w:val="single" w:sz="4" w:space="0" w:color="auto"/>
              <w:left w:val="single" w:sz="4" w:space="0" w:color="auto"/>
              <w:bottom w:val="single" w:sz="4" w:space="0" w:color="auto"/>
              <w:right w:val="single" w:sz="4" w:space="0" w:color="auto"/>
            </w:tcBorders>
          </w:tcPr>
          <w:p w14:paraId="5ECF0421" w14:textId="4B8DF853" w:rsidR="00194ED0"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6</w:t>
            </w:r>
            <w:r w:rsidR="009512B2">
              <w:rPr>
                <w:rFonts w:eastAsia="Times New Roman" w:cstheme="minorHAnsi"/>
                <w:bCs/>
                <w:sz w:val="20"/>
                <w:szCs w:val="20"/>
                <w:lang w:eastAsia="zh-CN"/>
              </w:rPr>
              <w:t>0</w:t>
            </w:r>
          </w:p>
          <w:p w14:paraId="46DE5854" w14:textId="51D9605E" w:rsidR="00194ED0"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p w14:paraId="76CF6828" w14:textId="290F57CD" w:rsidR="00194ED0" w:rsidRPr="00BF78EC"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194ED0" w:rsidRPr="00BF78EC" w14:paraId="2B9EAE05"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40560F38" w14:textId="1C988D0C"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Alternatives</w:t>
            </w:r>
          </w:p>
        </w:tc>
        <w:tc>
          <w:tcPr>
            <w:tcW w:w="3265" w:type="dxa"/>
            <w:tcBorders>
              <w:top w:val="single" w:sz="4" w:space="0" w:color="auto"/>
              <w:left w:val="single" w:sz="4" w:space="0" w:color="auto"/>
              <w:bottom w:val="single" w:sz="4" w:space="0" w:color="auto"/>
              <w:right w:val="single" w:sz="4" w:space="0" w:color="auto"/>
            </w:tcBorders>
          </w:tcPr>
          <w:p w14:paraId="4092C018" w14:textId="60B432AD"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58E03002" w14:textId="294EDD3E" w:rsidR="00194ED0" w:rsidRPr="00BF78EC"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9512B2">
              <w:rPr>
                <w:rFonts w:eastAsia="Times New Roman" w:cstheme="minorHAnsi"/>
                <w:bCs/>
                <w:sz w:val="20"/>
                <w:szCs w:val="20"/>
                <w:lang w:eastAsia="zh-CN"/>
              </w:rPr>
              <w:t>0</w:t>
            </w:r>
          </w:p>
        </w:tc>
      </w:tr>
      <w:tr w:rsidR="00194ED0" w:rsidRPr="00BF78EC" w14:paraId="58A8F013"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tcPr>
          <w:p w14:paraId="0186C1DF" w14:textId="5D6A6E98"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Diversified Real Return</w:t>
            </w:r>
          </w:p>
        </w:tc>
        <w:tc>
          <w:tcPr>
            <w:tcW w:w="3265" w:type="dxa"/>
            <w:tcBorders>
              <w:top w:val="single" w:sz="4" w:space="0" w:color="auto"/>
              <w:left w:val="single" w:sz="4" w:space="0" w:color="auto"/>
              <w:bottom w:val="single" w:sz="4" w:space="0" w:color="auto"/>
              <w:right w:val="single" w:sz="4" w:space="0" w:color="auto"/>
            </w:tcBorders>
          </w:tcPr>
          <w:p w14:paraId="29C84980" w14:textId="4258ED4C"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03B883E7" w14:textId="46E1AB3A" w:rsidR="00194ED0" w:rsidRPr="00BF78EC" w:rsidRDefault="00417EA7"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15</w:t>
            </w:r>
          </w:p>
        </w:tc>
      </w:tr>
      <w:tr w:rsidR="00194ED0" w:rsidRPr="00BF78EC" w14:paraId="0D641C6D"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tcPr>
          <w:p w14:paraId="640EDF1B" w14:textId="1E55FFC2"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Listed Property + infrastructure</w:t>
            </w:r>
          </w:p>
        </w:tc>
        <w:tc>
          <w:tcPr>
            <w:tcW w:w="3265" w:type="dxa"/>
            <w:tcBorders>
              <w:top w:val="single" w:sz="4" w:space="0" w:color="auto"/>
              <w:left w:val="single" w:sz="4" w:space="0" w:color="auto"/>
              <w:bottom w:val="single" w:sz="4" w:space="0" w:color="auto"/>
              <w:right w:val="single" w:sz="4" w:space="0" w:color="auto"/>
            </w:tcBorders>
          </w:tcPr>
          <w:p w14:paraId="2991FB02" w14:textId="3C3BEC20" w:rsidR="00194ED0" w:rsidRPr="00BF78EC" w:rsidRDefault="00194ED0"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60573A4A" w14:textId="328ACF3A" w:rsidR="00194ED0" w:rsidRPr="00BF78EC"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9512B2">
              <w:rPr>
                <w:rFonts w:eastAsia="Times New Roman" w:cstheme="minorHAnsi"/>
                <w:bCs/>
                <w:sz w:val="20"/>
                <w:szCs w:val="20"/>
                <w:lang w:eastAsia="zh-CN"/>
              </w:rPr>
              <w:t>0</w:t>
            </w:r>
          </w:p>
        </w:tc>
      </w:tr>
      <w:tr w:rsidR="00194ED0" w:rsidRPr="00BF78EC" w14:paraId="3933864D"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tcPr>
          <w:p w14:paraId="19FF647E"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Fixed Interest + cash</w:t>
            </w:r>
          </w:p>
          <w:p w14:paraId="54A33885" w14:textId="5A8FEE17" w:rsidR="00C82A3A" w:rsidRPr="00BF78EC" w:rsidRDefault="00C82A3A" w:rsidP="00C82A3A">
            <w:pPr>
              <w:suppressAutoHyphens/>
              <w:spacing w:before="120" w:after="120" w:line="256" w:lineRule="auto"/>
              <w:ind w:left="720"/>
              <w:rPr>
                <w:rFonts w:eastAsia="Times New Roman" w:cstheme="minorHAnsi"/>
                <w:bCs/>
                <w:sz w:val="20"/>
                <w:szCs w:val="20"/>
                <w:lang w:eastAsia="zh-CN"/>
              </w:rPr>
            </w:pPr>
            <w:r>
              <w:rPr>
                <w:rFonts w:eastAsia="Times New Roman" w:cstheme="minorHAnsi"/>
                <w:bCs/>
                <w:sz w:val="20"/>
                <w:szCs w:val="20"/>
                <w:lang w:eastAsia="zh-CN"/>
              </w:rPr>
              <w:t>Cash</w:t>
            </w:r>
          </w:p>
        </w:tc>
        <w:tc>
          <w:tcPr>
            <w:tcW w:w="3265" w:type="dxa"/>
            <w:tcBorders>
              <w:top w:val="single" w:sz="4" w:space="0" w:color="auto"/>
              <w:left w:val="single" w:sz="4" w:space="0" w:color="auto"/>
              <w:bottom w:val="single" w:sz="4" w:space="0" w:color="auto"/>
              <w:right w:val="single" w:sz="4" w:space="0" w:color="auto"/>
            </w:tcBorders>
          </w:tcPr>
          <w:p w14:paraId="4A6490D2" w14:textId="77777777" w:rsidR="00194ED0" w:rsidRDefault="009512B2"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p w14:paraId="14BC25A1" w14:textId="0F149A0A" w:rsidR="00C82A3A" w:rsidRPr="00BF78EC"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7EA48997" w14:textId="77777777" w:rsidR="00194ED0"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2</w:t>
            </w:r>
            <w:r w:rsidR="00194ED0">
              <w:rPr>
                <w:rFonts w:eastAsia="Times New Roman" w:cstheme="minorHAnsi"/>
                <w:bCs/>
                <w:sz w:val="20"/>
                <w:szCs w:val="20"/>
                <w:lang w:eastAsia="zh-CN"/>
              </w:rPr>
              <w:t>0</w:t>
            </w:r>
          </w:p>
          <w:p w14:paraId="10FC46C4" w14:textId="5E2D16C9" w:rsidR="00C82A3A" w:rsidRPr="00BF78EC"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Cs/>
                <w:sz w:val="20"/>
                <w:szCs w:val="20"/>
                <w:lang w:eastAsia="zh-CN"/>
              </w:rPr>
              <w:t>10</w:t>
            </w:r>
          </w:p>
        </w:tc>
      </w:tr>
      <w:tr w:rsidR="00194ED0" w:rsidRPr="00BF78EC" w14:paraId="3A057781" w14:textId="77777777" w:rsidTr="00644BC3">
        <w:tc>
          <w:tcPr>
            <w:tcW w:w="2694" w:type="dxa"/>
            <w:tcBorders>
              <w:top w:val="single" w:sz="4" w:space="0" w:color="auto"/>
              <w:left w:val="single" w:sz="4" w:space="0" w:color="auto"/>
              <w:bottom w:val="single" w:sz="4" w:space="0" w:color="auto"/>
              <w:right w:val="single" w:sz="4" w:space="0" w:color="auto"/>
            </w:tcBorders>
            <w:shd w:val="clear" w:color="auto" w:fill="F2F2F2"/>
            <w:hideMark/>
          </w:tcPr>
          <w:p w14:paraId="5EB3E82C" w14:textId="77777777" w:rsidR="00194ED0"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Defensive</w:t>
            </w:r>
          </w:p>
          <w:p w14:paraId="08B3FB30" w14:textId="36DED40D" w:rsidR="00194ED0" w:rsidRPr="00BF78EC" w:rsidRDefault="00194ED0" w:rsidP="00194ED0">
            <w:pPr>
              <w:suppressAutoHyphens/>
              <w:spacing w:before="120" w:after="120" w:line="256" w:lineRule="auto"/>
              <w:rPr>
                <w:rFonts w:eastAsia="Times New Roman" w:cstheme="minorHAnsi"/>
                <w:bCs/>
                <w:sz w:val="20"/>
                <w:szCs w:val="20"/>
                <w:lang w:eastAsia="zh-CN"/>
              </w:rPr>
            </w:pPr>
            <w:r>
              <w:rPr>
                <w:rFonts w:eastAsia="Times New Roman" w:cstheme="minorHAnsi"/>
                <w:bCs/>
                <w:sz w:val="20"/>
                <w:szCs w:val="20"/>
                <w:lang w:eastAsia="zh-CN"/>
              </w:rPr>
              <w:t>Growth</w:t>
            </w:r>
          </w:p>
        </w:tc>
        <w:tc>
          <w:tcPr>
            <w:tcW w:w="3265" w:type="dxa"/>
            <w:tcBorders>
              <w:top w:val="single" w:sz="4" w:space="0" w:color="auto"/>
              <w:left w:val="single" w:sz="4" w:space="0" w:color="auto"/>
              <w:bottom w:val="single" w:sz="4" w:space="0" w:color="auto"/>
              <w:right w:val="single" w:sz="4" w:space="0" w:color="auto"/>
            </w:tcBorders>
          </w:tcPr>
          <w:p w14:paraId="61970046" w14:textId="29F26328" w:rsidR="00194ED0" w:rsidRPr="00D66371" w:rsidRDefault="00194ED0"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0</w:t>
            </w:r>
          </w:p>
          <w:p w14:paraId="7BB8114A" w14:textId="02F59CCA" w:rsidR="00194ED0" w:rsidRPr="00BF78EC"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8</w:t>
            </w:r>
            <w:r w:rsidR="00194ED0">
              <w:rPr>
                <w:rFonts w:eastAsia="Times New Roman" w:cstheme="minorHAnsi"/>
                <w:b/>
                <w:sz w:val="20"/>
                <w:szCs w:val="20"/>
                <w:lang w:eastAsia="zh-CN"/>
              </w:rPr>
              <w:t>0</w:t>
            </w:r>
          </w:p>
        </w:tc>
        <w:tc>
          <w:tcPr>
            <w:tcW w:w="3266" w:type="dxa"/>
            <w:tcBorders>
              <w:top w:val="single" w:sz="4" w:space="0" w:color="auto"/>
              <w:left w:val="single" w:sz="4" w:space="0" w:color="auto"/>
              <w:bottom w:val="single" w:sz="4" w:space="0" w:color="auto"/>
              <w:right w:val="single" w:sz="4" w:space="0" w:color="auto"/>
            </w:tcBorders>
          </w:tcPr>
          <w:p w14:paraId="163E6AAD" w14:textId="02D00FAA" w:rsidR="00194ED0" w:rsidRPr="00D66371" w:rsidRDefault="00C82A3A" w:rsidP="00194ED0">
            <w:pPr>
              <w:suppressAutoHyphens/>
              <w:spacing w:before="120" w:after="120" w:line="256" w:lineRule="auto"/>
              <w:jc w:val="center"/>
              <w:rPr>
                <w:rFonts w:eastAsia="Times New Roman" w:cstheme="minorHAnsi"/>
                <w:b/>
                <w:sz w:val="20"/>
                <w:szCs w:val="20"/>
                <w:lang w:eastAsia="zh-CN"/>
              </w:rPr>
            </w:pPr>
            <w:r>
              <w:rPr>
                <w:rFonts w:eastAsia="Times New Roman" w:cstheme="minorHAnsi"/>
                <w:b/>
                <w:sz w:val="20"/>
                <w:szCs w:val="20"/>
                <w:lang w:eastAsia="zh-CN"/>
              </w:rPr>
              <w:t>2</w:t>
            </w:r>
            <w:r w:rsidR="00194ED0">
              <w:rPr>
                <w:rFonts w:eastAsia="Times New Roman" w:cstheme="minorHAnsi"/>
                <w:b/>
                <w:sz w:val="20"/>
                <w:szCs w:val="20"/>
                <w:lang w:eastAsia="zh-CN"/>
              </w:rPr>
              <w:t>0</w:t>
            </w:r>
          </w:p>
          <w:p w14:paraId="5F7C2E34" w14:textId="6818B802" w:rsidR="00194ED0" w:rsidRPr="00BF78EC" w:rsidRDefault="00C82A3A" w:rsidP="00194ED0">
            <w:pPr>
              <w:suppressAutoHyphens/>
              <w:spacing w:before="120" w:after="120" w:line="256" w:lineRule="auto"/>
              <w:jc w:val="center"/>
              <w:rPr>
                <w:rFonts w:eastAsia="Times New Roman" w:cstheme="minorHAnsi"/>
                <w:bCs/>
                <w:sz w:val="20"/>
                <w:szCs w:val="20"/>
                <w:lang w:eastAsia="zh-CN"/>
              </w:rPr>
            </w:pPr>
            <w:r>
              <w:rPr>
                <w:rFonts w:eastAsia="Times New Roman" w:cstheme="minorHAnsi"/>
                <w:b/>
                <w:sz w:val="20"/>
                <w:szCs w:val="20"/>
                <w:lang w:eastAsia="zh-CN"/>
              </w:rPr>
              <w:t>10</w:t>
            </w:r>
            <w:r w:rsidR="00194ED0">
              <w:rPr>
                <w:rFonts w:eastAsia="Times New Roman" w:cstheme="minorHAnsi"/>
                <w:b/>
                <w:sz w:val="20"/>
                <w:szCs w:val="20"/>
                <w:lang w:eastAsia="zh-CN"/>
              </w:rPr>
              <w:t>0</w:t>
            </w:r>
          </w:p>
        </w:tc>
      </w:tr>
    </w:tbl>
    <w:p w14:paraId="7EC657F1" w14:textId="77777777" w:rsidR="00644BC3" w:rsidRDefault="00644BC3" w:rsidP="00644BC3">
      <w:pPr>
        <w:suppressAutoHyphens/>
        <w:spacing w:after="0" w:line="240" w:lineRule="auto"/>
        <w:rPr>
          <w:rFonts w:eastAsia="Times New Roman" w:cstheme="minorHAnsi"/>
          <w:szCs w:val="20"/>
          <w:lang w:eastAsia="en-AU"/>
        </w:rPr>
      </w:pPr>
    </w:p>
    <w:p w14:paraId="3CBEF12A" w14:textId="77777777" w:rsidR="00644BC3" w:rsidRDefault="00644BC3" w:rsidP="007B106D">
      <w:pPr>
        <w:rPr>
          <w:rFonts w:eastAsia="Times New Roman" w:cstheme="minorHAnsi"/>
          <w:b/>
          <w:szCs w:val="20"/>
          <w:lang w:eastAsia="zh-CN"/>
        </w:rPr>
      </w:pPr>
    </w:p>
    <w:bookmarkEnd w:id="5"/>
    <w:p w14:paraId="4AD2EB5A" w14:textId="555683F4" w:rsidR="00644BC3" w:rsidRDefault="00644BC3" w:rsidP="007B106D">
      <w:pPr>
        <w:rPr>
          <w:rFonts w:eastAsia="Times New Roman" w:cstheme="minorHAnsi"/>
          <w:b/>
          <w:szCs w:val="20"/>
          <w:lang w:eastAsia="zh-CN"/>
        </w:rPr>
      </w:pPr>
    </w:p>
    <w:p w14:paraId="73111C73" w14:textId="727D6ECC" w:rsidR="00644BC3" w:rsidRDefault="00644BC3" w:rsidP="007B106D">
      <w:pPr>
        <w:rPr>
          <w:rFonts w:eastAsia="Times New Roman" w:cstheme="minorHAnsi"/>
          <w:b/>
          <w:szCs w:val="20"/>
          <w:lang w:eastAsia="zh-CN"/>
        </w:rPr>
      </w:pPr>
    </w:p>
    <w:p w14:paraId="51106E3C" w14:textId="036399DE" w:rsidR="00644BC3" w:rsidRDefault="00644BC3" w:rsidP="007B106D">
      <w:pPr>
        <w:rPr>
          <w:rFonts w:eastAsia="Times New Roman" w:cstheme="minorHAnsi"/>
          <w:b/>
          <w:szCs w:val="20"/>
          <w:lang w:eastAsia="zh-CN"/>
        </w:rPr>
      </w:pPr>
    </w:p>
    <w:p w14:paraId="1F128363" w14:textId="2447271C" w:rsidR="002C0DDF" w:rsidRDefault="002C0DDF" w:rsidP="007B106D">
      <w:pPr>
        <w:rPr>
          <w:rFonts w:eastAsia="Times New Roman" w:cstheme="minorHAnsi"/>
          <w:b/>
          <w:szCs w:val="20"/>
          <w:lang w:eastAsia="zh-CN"/>
        </w:rPr>
      </w:pPr>
    </w:p>
    <w:p w14:paraId="5B3ED9AB" w14:textId="0F914E8F" w:rsidR="00630C3B" w:rsidRDefault="00630C3B">
      <w:pPr>
        <w:rPr>
          <w:rFonts w:eastAsia="Times New Roman" w:cstheme="minorHAnsi"/>
          <w:b/>
          <w:szCs w:val="20"/>
          <w:lang w:eastAsia="zh-CN"/>
        </w:rPr>
      </w:pPr>
    </w:p>
    <w:p w14:paraId="055806A2" w14:textId="2ECCB386" w:rsidR="00A37837" w:rsidRPr="00C84A11" w:rsidRDefault="00A37837" w:rsidP="008513CA">
      <w:pPr>
        <w:rPr>
          <w:b/>
          <w:bCs/>
          <w:sz w:val="28"/>
          <w:szCs w:val="28"/>
        </w:rPr>
      </w:pPr>
      <w:r w:rsidRPr="00C84A11">
        <w:rPr>
          <w:b/>
          <w:bCs/>
          <w:sz w:val="28"/>
          <w:szCs w:val="28"/>
        </w:rPr>
        <w:t>Why Managed Accounts?</w:t>
      </w:r>
    </w:p>
    <w:p w14:paraId="0068C9DE" w14:textId="77777777" w:rsidR="00A37837" w:rsidRPr="00C84A11" w:rsidRDefault="00A37837" w:rsidP="00A37837">
      <w:pPr>
        <w:rPr>
          <w:b/>
          <w:bCs/>
        </w:rPr>
      </w:pPr>
      <w:r w:rsidRPr="00C84A11">
        <w:rPr>
          <w:b/>
          <w:bCs/>
        </w:rPr>
        <w:t>Investing via a Managed Account</w:t>
      </w:r>
    </w:p>
    <w:p w14:paraId="21AFF807" w14:textId="70279117" w:rsidR="00A37837" w:rsidRDefault="00A37837" w:rsidP="00A37837">
      <w:r>
        <w:t>Managed Accounts provide investors with exposure to professionally managed portfolio</w:t>
      </w:r>
      <w:r w:rsidR="00623359">
        <w:t>s</w:t>
      </w:r>
      <w:r w:rsidR="005104AA">
        <w:t xml:space="preserve"> where the</w:t>
      </w:r>
      <w:r>
        <w:t xml:space="preserve"> beneficial ownership of the underlying investments within the account rests with the investor. This is one of the key attractions of the Managed Account structure.</w:t>
      </w:r>
    </w:p>
    <w:p w14:paraId="624C0144" w14:textId="77777777" w:rsidR="00A37837" w:rsidRPr="00C84A11" w:rsidRDefault="00A37837" w:rsidP="00A37837">
      <w:pPr>
        <w:rPr>
          <w:i/>
          <w:iCs/>
          <w:u w:val="single"/>
        </w:rPr>
      </w:pPr>
      <w:r w:rsidRPr="00C84A11">
        <w:rPr>
          <w:i/>
          <w:iCs/>
          <w:u w:val="single"/>
        </w:rPr>
        <w:t>Reasons</w:t>
      </w:r>
    </w:p>
    <w:p w14:paraId="6ABEAAA0" w14:textId="701086A9" w:rsidR="00A37837" w:rsidRDefault="00A37837" w:rsidP="00C84A11">
      <w:pPr>
        <w:pStyle w:val="ListParagraph"/>
        <w:numPr>
          <w:ilvl w:val="0"/>
          <w:numId w:val="20"/>
        </w:numPr>
        <w:ind w:left="360"/>
      </w:pPr>
      <w:r>
        <w:t>A Managed Account is appropriate for you as it allows us to efficiently implement our recommended “dynamic asset allocation” strategy – a strategy designed to achieve solid returns with less volatility irrespective of market or benchmark allocations.</w:t>
      </w:r>
    </w:p>
    <w:p w14:paraId="5DB735BD" w14:textId="450B02A5" w:rsidR="00A37837" w:rsidRDefault="00A37837" w:rsidP="00C84A11">
      <w:pPr>
        <w:pStyle w:val="ListParagraph"/>
        <w:numPr>
          <w:ilvl w:val="0"/>
          <w:numId w:val="20"/>
        </w:numPr>
        <w:ind w:left="360"/>
      </w:pPr>
      <w:r>
        <w:t>A Managed Account provides access to professionally run investment portfolios managed by a professional investment manager – AZ Sestante, also known as the “Model Manager”. AZ Sestante will continually review the assets held in your Model and, if the actual holdings in your managed account do not align with the reference allocation for your account, your portfolio will be rebalanced. The asset allocation will ‘float’ based on daily market valuations and be rebalanced where AZ Sestante feels adjustments are required in response to investment markets or the economic outlook.</w:t>
      </w:r>
    </w:p>
    <w:p w14:paraId="792EC6CE" w14:textId="52715A84" w:rsidR="00A37837" w:rsidRDefault="00A37837" w:rsidP="00C84A11">
      <w:r>
        <w:t>There are some key advantages that a “Managed Account” offers over a more traditional “Managed Fund “structure of investing:</w:t>
      </w:r>
    </w:p>
    <w:p w14:paraId="201BDB1D" w14:textId="451DD8C6" w:rsidR="00A37837" w:rsidRDefault="00A37837" w:rsidP="00C84A11">
      <w:pPr>
        <w:pStyle w:val="ListParagraph"/>
        <w:numPr>
          <w:ilvl w:val="0"/>
          <w:numId w:val="22"/>
        </w:numPr>
      </w:pPr>
      <w:r w:rsidRPr="00C84A11">
        <w:rPr>
          <w:b/>
          <w:bCs/>
        </w:rPr>
        <w:t>Greater Control</w:t>
      </w:r>
      <w:r w:rsidR="00C84A11">
        <w:t xml:space="preserve">: </w:t>
      </w:r>
      <w:r>
        <w:t xml:space="preserve">There are a variety of underlying Managed Portfolios available </w:t>
      </w:r>
      <w:r w:rsidR="00BB1A54">
        <w:t>gi</w:t>
      </w:r>
      <w:r w:rsidR="000B6F3C">
        <w:t>ving</w:t>
      </w:r>
      <w:r>
        <w:t xml:space="preserve"> you the opportunity to select a particular investment strategy that is appropriate for your needs. </w:t>
      </w:r>
    </w:p>
    <w:p w14:paraId="1668C022" w14:textId="04F42D72" w:rsidR="00A37837" w:rsidRDefault="00A37837" w:rsidP="00C84A11">
      <w:pPr>
        <w:pStyle w:val="ListParagraph"/>
        <w:numPr>
          <w:ilvl w:val="0"/>
          <w:numId w:val="22"/>
        </w:numPr>
      </w:pPr>
      <w:r w:rsidRPr="00C84A11">
        <w:rPr>
          <w:b/>
          <w:bCs/>
        </w:rPr>
        <w:t>Greater transparency</w:t>
      </w:r>
      <w:r w:rsidR="00C84A11">
        <w:t xml:space="preserve">: </w:t>
      </w:r>
      <w:r>
        <w:t>The underlying assets of the Managed Account you choose are held in your account. You can see exactly where your money is invested, how each asset contributes to your investment performance</w:t>
      </w:r>
      <w:r w:rsidR="004167CE">
        <w:t>,</w:t>
      </w:r>
      <w:r>
        <w:t xml:space="preserve"> and what investment decisions have been implemented on your behalf. This is different from a managed fund where visibility over the underlying assets is more obscured.</w:t>
      </w:r>
    </w:p>
    <w:p w14:paraId="5BF7C106" w14:textId="07354BA4" w:rsidR="00C84A11" w:rsidRPr="00C84A11" w:rsidRDefault="00A37837" w:rsidP="00A37837">
      <w:pPr>
        <w:pStyle w:val="ListParagraph"/>
        <w:numPr>
          <w:ilvl w:val="0"/>
          <w:numId w:val="22"/>
        </w:numPr>
      </w:pPr>
      <w:r w:rsidRPr="00C84A11">
        <w:rPr>
          <w:b/>
          <w:bCs/>
        </w:rPr>
        <w:t>Cost effectiveness</w:t>
      </w:r>
      <w:r w:rsidR="00C84A11" w:rsidRPr="00C84A11">
        <w:rPr>
          <w:b/>
          <w:bCs/>
        </w:rPr>
        <w:t xml:space="preserve">: </w:t>
      </w:r>
      <w:r w:rsidRPr="00C84A11">
        <w:t xml:space="preserve">If you decide to change between Managed Portfolios, only those assets that are different or have different weightings between the two models will need to be traded. This can reduce </w:t>
      </w:r>
      <w:r w:rsidR="002F5999">
        <w:t>transaction costs</w:t>
      </w:r>
      <w:r w:rsidRPr="00C84A11">
        <w:t xml:space="preserve"> and tax when you switch between models.</w:t>
      </w:r>
    </w:p>
    <w:p w14:paraId="4970A487" w14:textId="77777777" w:rsidR="00C84A11" w:rsidRDefault="00A37837" w:rsidP="00A37837">
      <w:pPr>
        <w:pStyle w:val="ListParagraph"/>
        <w:numPr>
          <w:ilvl w:val="0"/>
          <w:numId w:val="22"/>
        </w:numPr>
      </w:pPr>
      <w:r w:rsidRPr="00C84A11">
        <w:rPr>
          <w:b/>
          <w:bCs/>
        </w:rPr>
        <w:t>Tax effectiveness</w:t>
      </w:r>
      <w:r w:rsidR="00C84A11" w:rsidRPr="00C84A11">
        <w:rPr>
          <w:b/>
          <w:bCs/>
        </w:rPr>
        <w:t>:</w:t>
      </w:r>
      <w:r w:rsidR="00C84A11">
        <w:rPr>
          <w:b/>
          <w:bCs/>
        </w:rPr>
        <w:t xml:space="preserve"> </w:t>
      </w:r>
      <w:r>
        <w:t>Since there is no embedded tax liability within a Managed Account structure, the investor does not face any tax consequences as other investors enter or exit the Managed Account. This is not the case with a traditional managed fund investment where, at times, you can have significant unrealised capital gains embedded in the unit price of the fund - which a new investor then inherits, even though they didn’t participate in those gains. In the case of a Managed Account investor, for better or worse, your capital gains tax liability is your own and the tax impact is not affected by other investors. The tax you pay on the investments will be a direct result of the income and capital gains from your investments only.</w:t>
      </w:r>
    </w:p>
    <w:p w14:paraId="5469D7EA" w14:textId="0265AB48" w:rsidR="00A37837" w:rsidRDefault="00A37837" w:rsidP="00644BC3">
      <w:pPr>
        <w:pStyle w:val="ListParagraph"/>
        <w:numPr>
          <w:ilvl w:val="0"/>
          <w:numId w:val="22"/>
        </w:numPr>
      </w:pPr>
      <w:r w:rsidRPr="00C84A11">
        <w:rPr>
          <w:b/>
          <w:bCs/>
        </w:rPr>
        <w:t>Flexibility</w:t>
      </w:r>
      <w:r w:rsidR="00C84A11" w:rsidRPr="00C84A11">
        <w:rPr>
          <w:b/>
          <w:bCs/>
        </w:rPr>
        <w:t>:</w:t>
      </w:r>
      <w:r w:rsidR="00C84A11">
        <w:rPr>
          <w:b/>
          <w:bCs/>
        </w:rPr>
        <w:t xml:space="preserve"> </w:t>
      </w:r>
      <w:r>
        <w:t>You retain the beneficial ownership of the underlying assets – which is different from investing via a traditional managed fund. With a Managed Account, you hold the underlying assets in your account, rather than as units in a managed fund. This provides greater flexibility and control over your investments. It also provides the ability to customise your portfolio to meet your individual preferences than a traditional managed fund.</w:t>
      </w:r>
    </w:p>
    <w:p w14:paraId="1A2FB1CA" w14:textId="297CA1D8" w:rsidR="00A37837" w:rsidRPr="00C84A11" w:rsidRDefault="00A37837" w:rsidP="00A37837">
      <w:pPr>
        <w:rPr>
          <w:i/>
          <w:iCs/>
          <w:u w:val="single"/>
        </w:rPr>
      </w:pPr>
      <w:r w:rsidRPr="00C84A11">
        <w:rPr>
          <w:i/>
          <w:iCs/>
          <w:u w:val="single"/>
        </w:rPr>
        <w:lastRenderedPageBreak/>
        <w:t>Implications</w:t>
      </w:r>
    </w:p>
    <w:p w14:paraId="2FB5CF37" w14:textId="2462634B" w:rsidR="00A37837" w:rsidRDefault="00A37837" w:rsidP="00C84A11">
      <w:pPr>
        <w:pStyle w:val="ListParagraph"/>
        <w:numPr>
          <w:ilvl w:val="0"/>
          <w:numId w:val="23"/>
        </w:numPr>
      </w:pPr>
      <w:r>
        <w:t xml:space="preserve">A Managed Account investment is an investment portfolio which is actively managed by investment professionals. </w:t>
      </w:r>
      <w:r w:rsidR="000202B0">
        <w:t>T</w:t>
      </w:r>
      <w:r>
        <w:t xml:space="preserve">here is an “Investment Management Fee” which is charged by </w:t>
      </w:r>
      <w:r w:rsidR="0073523D">
        <w:t>CFS FirstChoice</w:t>
      </w:r>
      <w:r>
        <w:t xml:space="preserve"> and AZ Sestante (the administrator of the product) for the work they do in managing your investment.</w:t>
      </w:r>
    </w:p>
    <w:p w14:paraId="31260ABE" w14:textId="3EE22422" w:rsidR="00A37837" w:rsidRDefault="00A37837" w:rsidP="00C84A11">
      <w:pPr>
        <w:pStyle w:val="ListParagraph"/>
        <w:numPr>
          <w:ilvl w:val="0"/>
          <w:numId w:val="23"/>
        </w:numPr>
      </w:pPr>
      <w:r>
        <w:t>The investments in a Managed Account are based on the decisions of the Model Manager. Investment management decisions can be subjective and while Model Managers are required to exercise reasonable care and diligence, there is a risk that their investment decisions will result in the model not achieving its objectives.</w:t>
      </w:r>
    </w:p>
    <w:p w14:paraId="3B0D3172" w14:textId="354044E6" w:rsidR="00A37837" w:rsidRDefault="00A37837" w:rsidP="00C84A11">
      <w:pPr>
        <w:pStyle w:val="ListParagraph"/>
        <w:numPr>
          <w:ilvl w:val="0"/>
          <w:numId w:val="23"/>
        </w:numPr>
      </w:pPr>
      <w:r>
        <w:t xml:space="preserve">“Model mismatching”: the actual asset holdings in your underlying portfolio are unlikely to perfectly match the holdings of your chosen model. This can be caused by the implementation of minimum holding sizes, </w:t>
      </w:r>
      <w:r w:rsidR="00F36125">
        <w:t xml:space="preserve">and </w:t>
      </w:r>
      <w:r>
        <w:t>differences in timing and prices achieved for trades. As a result, the actual investment performance of your Managed Account may differ from the reported outcomes of the models.</w:t>
      </w:r>
    </w:p>
    <w:p w14:paraId="0CFC3DB0" w14:textId="7BFAC5B7" w:rsidR="00A37837" w:rsidRDefault="00A37837" w:rsidP="00C84A11">
      <w:pPr>
        <w:pStyle w:val="ListParagraph"/>
        <w:numPr>
          <w:ilvl w:val="0"/>
          <w:numId w:val="23"/>
        </w:numPr>
      </w:pPr>
      <w:r>
        <w:t>Tra</w:t>
      </w:r>
      <w:r w:rsidR="00060997">
        <w:t>nsaction costs</w:t>
      </w:r>
      <w:r>
        <w:t>: the amount of trading associated with portfolio rebalances will impact your tra</w:t>
      </w:r>
      <w:r w:rsidR="00C040BA">
        <w:t>nsaction</w:t>
      </w:r>
      <w:r>
        <w:t xml:space="preserve"> costs and investment performance. Trading may be caused by investment decisions of your Model Manager as well as by changes you make to your Managed Account such as additions</w:t>
      </w:r>
      <w:r w:rsidR="00D5363F">
        <w:t xml:space="preserve"> and</w:t>
      </w:r>
      <w:r>
        <w:t xml:space="preserve"> withdrawals. The application of minimum trade sizes, minimum holding sizes and your investment preferences may also cause more frequent trading to occur as part of the rebalance, particularly on smaller account balances.</w:t>
      </w:r>
    </w:p>
    <w:p w14:paraId="697C9603" w14:textId="4C26084B" w:rsidR="00A37837" w:rsidRDefault="00A37837" w:rsidP="00A37837">
      <w:r>
        <w:t xml:space="preserve">For a complete explanation of the risks associated with Managed Accounts, please refer to the </w:t>
      </w:r>
      <w:r w:rsidR="00D5363F">
        <w:t>CFS Firstchoice</w:t>
      </w:r>
      <w:r>
        <w:t xml:space="preserve"> Product Disclosure Statement (PDS).</w:t>
      </w:r>
    </w:p>
    <w:p w14:paraId="550E6403" w14:textId="77777777" w:rsidR="00A37837" w:rsidRPr="008513CA" w:rsidRDefault="00A37837" w:rsidP="008513CA"/>
    <w:sectPr w:rsidR="00A37837" w:rsidRPr="008513C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805F" w14:textId="77777777" w:rsidR="004F4B54" w:rsidRDefault="004F4B54" w:rsidP="009306DA">
      <w:pPr>
        <w:spacing w:after="0" w:line="240" w:lineRule="auto"/>
      </w:pPr>
      <w:r>
        <w:separator/>
      </w:r>
    </w:p>
  </w:endnote>
  <w:endnote w:type="continuationSeparator" w:id="0">
    <w:p w14:paraId="390184CF" w14:textId="77777777" w:rsidR="004F4B54" w:rsidRDefault="004F4B54" w:rsidP="0093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11407"/>
      <w:docPartObj>
        <w:docPartGallery w:val="Page Numbers (Bottom of Page)"/>
        <w:docPartUnique/>
      </w:docPartObj>
    </w:sdtPr>
    <w:sdtEndPr>
      <w:rPr>
        <w:noProof/>
      </w:rPr>
    </w:sdtEndPr>
    <w:sdtContent>
      <w:p w14:paraId="00555B63" w14:textId="380988D1" w:rsidR="00644BC3" w:rsidRDefault="00644B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0D7DC" w14:textId="77777777" w:rsidR="00644BC3" w:rsidRDefault="0064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E74A" w14:textId="77777777" w:rsidR="004F4B54" w:rsidRDefault="004F4B54" w:rsidP="009306DA">
      <w:pPr>
        <w:spacing w:after="0" w:line="240" w:lineRule="auto"/>
      </w:pPr>
      <w:r>
        <w:separator/>
      </w:r>
    </w:p>
  </w:footnote>
  <w:footnote w:type="continuationSeparator" w:id="0">
    <w:p w14:paraId="55436153" w14:textId="77777777" w:rsidR="004F4B54" w:rsidRDefault="004F4B54" w:rsidP="0093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3EA4" w14:textId="3CB8F192" w:rsidR="00644BC3" w:rsidRDefault="00644BC3" w:rsidP="00C12AC2">
    <w:pPr>
      <w:pStyle w:val="Header"/>
      <w:jc w:val="right"/>
    </w:pPr>
    <w:r>
      <w:rPr>
        <w:noProof/>
      </w:rPr>
      <w:drawing>
        <wp:inline distT="0" distB="0" distL="0" distR="0" wp14:anchorId="2CD3C822" wp14:editId="399C5014">
          <wp:extent cx="2524125" cy="494030"/>
          <wp:effectExtent l="0" t="0" r="952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99B"/>
    <w:multiLevelType w:val="hybridMultilevel"/>
    <w:tmpl w:val="C2523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FA1418"/>
    <w:multiLevelType w:val="hybridMultilevel"/>
    <w:tmpl w:val="2C82D69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49B3A2F"/>
    <w:multiLevelType w:val="hybridMultilevel"/>
    <w:tmpl w:val="A6F21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A20A76"/>
    <w:multiLevelType w:val="hybridMultilevel"/>
    <w:tmpl w:val="E930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90640"/>
    <w:multiLevelType w:val="hybridMultilevel"/>
    <w:tmpl w:val="C68C9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5A7582"/>
    <w:multiLevelType w:val="hybridMultilevel"/>
    <w:tmpl w:val="16EE2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170304"/>
    <w:multiLevelType w:val="hybridMultilevel"/>
    <w:tmpl w:val="BECC1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5008E4"/>
    <w:multiLevelType w:val="hybridMultilevel"/>
    <w:tmpl w:val="61F8D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AB09C0"/>
    <w:multiLevelType w:val="hybridMultilevel"/>
    <w:tmpl w:val="8F68F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C75C71"/>
    <w:multiLevelType w:val="hybridMultilevel"/>
    <w:tmpl w:val="6768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D21B2"/>
    <w:multiLevelType w:val="hybridMultilevel"/>
    <w:tmpl w:val="C6C03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A53E5D"/>
    <w:multiLevelType w:val="hybridMultilevel"/>
    <w:tmpl w:val="6DCA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D4593A"/>
    <w:multiLevelType w:val="hybridMultilevel"/>
    <w:tmpl w:val="7B2E07F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42734B7"/>
    <w:multiLevelType w:val="hybridMultilevel"/>
    <w:tmpl w:val="2F1CA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950E80"/>
    <w:multiLevelType w:val="hybridMultilevel"/>
    <w:tmpl w:val="DD722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A96230"/>
    <w:multiLevelType w:val="hybridMultilevel"/>
    <w:tmpl w:val="FF3AFFE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B1148F"/>
    <w:multiLevelType w:val="hybridMultilevel"/>
    <w:tmpl w:val="8820D85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55403BF"/>
    <w:multiLevelType w:val="hybridMultilevel"/>
    <w:tmpl w:val="8820D8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1F58DA"/>
    <w:multiLevelType w:val="hybridMultilevel"/>
    <w:tmpl w:val="B712A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254F94"/>
    <w:multiLevelType w:val="hybridMultilevel"/>
    <w:tmpl w:val="5CD8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010B3F"/>
    <w:multiLevelType w:val="hybridMultilevel"/>
    <w:tmpl w:val="A9E893B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1" w15:restartNumberingAfterBreak="0">
    <w:nsid w:val="77E01ECF"/>
    <w:multiLevelType w:val="hybridMultilevel"/>
    <w:tmpl w:val="61345E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94C1984"/>
    <w:multiLevelType w:val="hybridMultilevel"/>
    <w:tmpl w:val="1610B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8132065">
    <w:abstractNumId w:val="0"/>
  </w:num>
  <w:num w:numId="2" w16cid:durableId="174853139">
    <w:abstractNumId w:val="5"/>
  </w:num>
  <w:num w:numId="3" w16cid:durableId="882254231">
    <w:abstractNumId w:val="21"/>
  </w:num>
  <w:num w:numId="4" w16cid:durableId="773091679">
    <w:abstractNumId w:val="17"/>
  </w:num>
  <w:num w:numId="5" w16cid:durableId="1583642211">
    <w:abstractNumId w:val="16"/>
  </w:num>
  <w:num w:numId="6" w16cid:durableId="1498419723">
    <w:abstractNumId w:val="3"/>
  </w:num>
  <w:num w:numId="7" w16cid:durableId="1636641594">
    <w:abstractNumId w:val="13"/>
  </w:num>
  <w:num w:numId="8" w16cid:durableId="197666478">
    <w:abstractNumId w:val="4"/>
  </w:num>
  <w:num w:numId="9" w16cid:durableId="62799124">
    <w:abstractNumId w:val="11"/>
  </w:num>
  <w:num w:numId="10" w16cid:durableId="398868938">
    <w:abstractNumId w:val="14"/>
  </w:num>
  <w:num w:numId="11" w16cid:durableId="1348629888">
    <w:abstractNumId w:val="7"/>
  </w:num>
  <w:num w:numId="12" w16cid:durableId="1988123279">
    <w:abstractNumId w:val="8"/>
  </w:num>
  <w:num w:numId="13" w16cid:durableId="266545213">
    <w:abstractNumId w:val="10"/>
  </w:num>
  <w:num w:numId="14" w16cid:durableId="1803690265">
    <w:abstractNumId w:val="19"/>
  </w:num>
  <w:num w:numId="15" w16cid:durableId="653222839">
    <w:abstractNumId w:val="6"/>
  </w:num>
  <w:num w:numId="16" w16cid:durableId="1689793253">
    <w:abstractNumId w:val="18"/>
  </w:num>
  <w:num w:numId="17" w16cid:durableId="1001932762">
    <w:abstractNumId w:val="2"/>
  </w:num>
  <w:num w:numId="18" w16cid:durableId="1448891237">
    <w:abstractNumId w:val="22"/>
  </w:num>
  <w:num w:numId="19" w16cid:durableId="18094868">
    <w:abstractNumId w:val="9"/>
  </w:num>
  <w:num w:numId="20" w16cid:durableId="2131510482">
    <w:abstractNumId w:val="15"/>
  </w:num>
  <w:num w:numId="21" w16cid:durableId="234167601">
    <w:abstractNumId w:val="20"/>
  </w:num>
  <w:num w:numId="22" w16cid:durableId="1625769120">
    <w:abstractNumId w:val="1"/>
  </w:num>
  <w:num w:numId="23" w16cid:durableId="204401441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F8"/>
    <w:rsid w:val="0000448F"/>
    <w:rsid w:val="0000551E"/>
    <w:rsid w:val="00012163"/>
    <w:rsid w:val="00012F88"/>
    <w:rsid w:val="000202B0"/>
    <w:rsid w:val="00020962"/>
    <w:rsid w:val="00024491"/>
    <w:rsid w:val="00036EBF"/>
    <w:rsid w:val="00044557"/>
    <w:rsid w:val="00060997"/>
    <w:rsid w:val="00075B0B"/>
    <w:rsid w:val="00080A2D"/>
    <w:rsid w:val="00080DD7"/>
    <w:rsid w:val="00092642"/>
    <w:rsid w:val="0009708F"/>
    <w:rsid w:val="000B45C1"/>
    <w:rsid w:val="000B6F3C"/>
    <w:rsid w:val="000C1F1A"/>
    <w:rsid w:val="000D7B9D"/>
    <w:rsid w:val="000F0639"/>
    <w:rsid w:val="001033A5"/>
    <w:rsid w:val="0014103A"/>
    <w:rsid w:val="0015225C"/>
    <w:rsid w:val="00161994"/>
    <w:rsid w:val="00165D88"/>
    <w:rsid w:val="00171E48"/>
    <w:rsid w:val="001763DE"/>
    <w:rsid w:val="001857B9"/>
    <w:rsid w:val="00191BA2"/>
    <w:rsid w:val="00194ED0"/>
    <w:rsid w:val="00195B3D"/>
    <w:rsid w:val="001B3789"/>
    <w:rsid w:val="001C0380"/>
    <w:rsid w:val="001D1834"/>
    <w:rsid w:val="001F6183"/>
    <w:rsid w:val="001F6200"/>
    <w:rsid w:val="001F64DB"/>
    <w:rsid w:val="00202D93"/>
    <w:rsid w:val="00211C01"/>
    <w:rsid w:val="00217D05"/>
    <w:rsid w:val="00221A56"/>
    <w:rsid w:val="002241C4"/>
    <w:rsid w:val="00233486"/>
    <w:rsid w:val="0023420D"/>
    <w:rsid w:val="00241FB0"/>
    <w:rsid w:val="00272EAC"/>
    <w:rsid w:val="00276CA9"/>
    <w:rsid w:val="002815C5"/>
    <w:rsid w:val="002876E1"/>
    <w:rsid w:val="002C0DDF"/>
    <w:rsid w:val="002E5482"/>
    <w:rsid w:val="002E6DDE"/>
    <w:rsid w:val="002F0FA3"/>
    <w:rsid w:val="002F5999"/>
    <w:rsid w:val="003013CB"/>
    <w:rsid w:val="0031709B"/>
    <w:rsid w:val="00336AC6"/>
    <w:rsid w:val="00344F7A"/>
    <w:rsid w:val="00350894"/>
    <w:rsid w:val="0035089F"/>
    <w:rsid w:val="00370C41"/>
    <w:rsid w:val="00371CD8"/>
    <w:rsid w:val="003818B0"/>
    <w:rsid w:val="00396AA9"/>
    <w:rsid w:val="00396DF6"/>
    <w:rsid w:val="003A0AEF"/>
    <w:rsid w:val="003A25A7"/>
    <w:rsid w:val="003A4E71"/>
    <w:rsid w:val="003A7D1C"/>
    <w:rsid w:val="003C3039"/>
    <w:rsid w:val="003D3EC8"/>
    <w:rsid w:val="0040131E"/>
    <w:rsid w:val="004100EC"/>
    <w:rsid w:val="004147AB"/>
    <w:rsid w:val="0041607F"/>
    <w:rsid w:val="004167CE"/>
    <w:rsid w:val="00417EA7"/>
    <w:rsid w:val="00431987"/>
    <w:rsid w:val="00432893"/>
    <w:rsid w:val="00435E97"/>
    <w:rsid w:val="004649FF"/>
    <w:rsid w:val="00472CFC"/>
    <w:rsid w:val="00491614"/>
    <w:rsid w:val="004A142F"/>
    <w:rsid w:val="004A3DE4"/>
    <w:rsid w:val="004B5378"/>
    <w:rsid w:val="004B73AB"/>
    <w:rsid w:val="004D503A"/>
    <w:rsid w:val="004E7C87"/>
    <w:rsid w:val="004F43E1"/>
    <w:rsid w:val="004F4B54"/>
    <w:rsid w:val="004F4F73"/>
    <w:rsid w:val="005104AA"/>
    <w:rsid w:val="00517979"/>
    <w:rsid w:val="005223E3"/>
    <w:rsid w:val="00526AE5"/>
    <w:rsid w:val="0053392C"/>
    <w:rsid w:val="00536ED9"/>
    <w:rsid w:val="005428D2"/>
    <w:rsid w:val="00551371"/>
    <w:rsid w:val="00552F83"/>
    <w:rsid w:val="00553E84"/>
    <w:rsid w:val="00566D06"/>
    <w:rsid w:val="00567465"/>
    <w:rsid w:val="005727CA"/>
    <w:rsid w:val="00572B8A"/>
    <w:rsid w:val="00575DF9"/>
    <w:rsid w:val="005773B2"/>
    <w:rsid w:val="00583453"/>
    <w:rsid w:val="00587585"/>
    <w:rsid w:val="005A260F"/>
    <w:rsid w:val="005D7A2F"/>
    <w:rsid w:val="005F3495"/>
    <w:rsid w:val="00623359"/>
    <w:rsid w:val="006259BD"/>
    <w:rsid w:val="0062688E"/>
    <w:rsid w:val="00630C3B"/>
    <w:rsid w:val="00635357"/>
    <w:rsid w:val="006412F4"/>
    <w:rsid w:val="00644BC3"/>
    <w:rsid w:val="00645ADF"/>
    <w:rsid w:val="0065158B"/>
    <w:rsid w:val="00661F60"/>
    <w:rsid w:val="00677892"/>
    <w:rsid w:val="0069770B"/>
    <w:rsid w:val="006A02C8"/>
    <w:rsid w:val="006A10D0"/>
    <w:rsid w:val="006A10E9"/>
    <w:rsid w:val="006A2D4D"/>
    <w:rsid w:val="006B0011"/>
    <w:rsid w:val="006C001D"/>
    <w:rsid w:val="006C12CF"/>
    <w:rsid w:val="006C376E"/>
    <w:rsid w:val="006E44C2"/>
    <w:rsid w:val="006F2875"/>
    <w:rsid w:val="006F650C"/>
    <w:rsid w:val="00711C83"/>
    <w:rsid w:val="00712621"/>
    <w:rsid w:val="007209D2"/>
    <w:rsid w:val="0073224E"/>
    <w:rsid w:val="0073523D"/>
    <w:rsid w:val="0073686B"/>
    <w:rsid w:val="0074096B"/>
    <w:rsid w:val="007464D3"/>
    <w:rsid w:val="00747733"/>
    <w:rsid w:val="00787397"/>
    <w:rsid w:val="007873A0"/>
    <w:rsid w:val="00791185"/>
    <w:rsid w:val="007A192E"/>
    <w:rsid w:val="007A20DA"/>
    <w:rsid w:val="007A4D9F"/>
    <w:rsid w:val="007A51C2"/>
    <w:rsid w:val="007B0CCC"/>
    <w:rsid w:val="007B106D"/>
    <w:rsid w:val="007C2368"/>
    <w:rsid w:val="007D0EAC"/>
    <w:rsid w:val="007D6583"/>
    <w:rsid w:val="007D7192"/>
    <w:rsid w:val="007E74D5"/>
    <w:rsid w:val="007E787C"/>
    <w:rsid w:val="007F28B1"/>
    <w:rsid w:val="007F360D"/>
    <w:rsid w:val="00800DFA"/>
    <w:rsid w:val="00800EEF"/>
    <w:rsid w:val="00803E5B"/>
    <w:rsid w:val="008105F0"/>
    <w:rsid w:val="00811C89"/>
    <w:rsid w:val="00814C72"/>
    <w:rsid w:val="008357C1"/>
    <w:rsid w:val="00841551"/>
    <w:rsid w:val="008513CA"/>
    <w:rsid w:val="0085392B"/>
    <w:rsid w:val="00867C89"/>
    <w:rsid w:val="00884CCF"/>
    <w:rsid w:val="00884F9F"/>
    <w:rsid w:val="00886FC5"/>
    <w:rsid w:val="00894B8D"/>
    <w:rsid w:val="00896E78"/>
    <w:rsid w:val="008E24C3"/>
    <w:rsid w:val="008E6826"/>
    <w:rsid w:val="008F328C"/>
    <w:rsid w:val="008F3714"/>
    <w:rsid w:val="00901D50"/>
    <w:rsid w:val="0090216B"/>
    <w:rsid w:val="009306DA"/>
    <w:rsid w:val="00931ECC"/>
    <w:rsid w:val="00940DF4"/>
    <w:rsid w:val="009453A1"/>
    <w:rsid w:val="009509BA"/>
    <w:rsid w:val="009512B2"/>
    <w:rsid w:val="009526A0"/>
    <w:rsid w:val="0097247E"/>
    <w:rsid w:val="00975376"/>
    <w:rsid w:val="00981B1E"/>
    <w:rsid w:val="00982708"/>
    <w:rsid w:val="00985FC7"/>
    <w:rsid w:val="00986F95"/>
    <w:rsid w:val="00995947"/>
    <w:rsid w:val="009B3E79"/>
    <w:rsid w:val="009D3166"/>
    <w:rsid w:val="009E11EA"/>
    <w:rsid w:val="009E120F"/>
    <w:rsid w:val="009F0EAE"/>
    <w:rsid w:val="009F7441"/>
    <w:rsid w:val="00A0635C"/>
    <w:rsid w:val="00A1742C"/>
    <w:rsid w:val="00A260E7"/>
    <w:rsid w:val="00A37837"/>
    <w:rsid w:val="00A37AFD"/>
    <w:rsid w:val="00A51FEF"/>
    <w:rsid w:val="00A60909"/>
    <w:rsid w:val="00A61728"/>
    <w:rsid w:val="00A7427D"/>
    <w:rsid w:val="00A76C5C"/>
    <w:rsid w:val="00AA1158"/>
    <w:rsid w:val="00AB701F"/>
    <w:rsid w:val="00AB7331"/>
    <w:rsid w:val="00AB735E"/>
    <w:rsid w:val="00AB753E"/>
    <w:rsid w:val="00AC13E3"/>
    <w:rsid w:val="00AC5517"/>
    <w:rsid w:val="00AD24EF"/>
    <w:rsid w:val="00AE5089"/>
    <w:rsid w:val="00AF3C9B"/>
    <w:rsid w:val="00B05E6F"/>
    <w:rsid w:val="00B07BB4"/>
    <w:rsid w:val="00B2592B"/>
    <w:rsid w:val="00B3706F"/>
    <w:rsid w:val="00B46CFC"/>
    <w:rsid w:val="00B64C16"/>
    <w:rsid w:val="00B741C9"/>
    <w:rsid w:val="00B763A9"/>
    <w:rsid w:val="00B877AC"/>
    <w:rsid w:val="00B94E5D"/>
    <w:rsid w:val="00BA682C"/>
    <w:rsid w:val="00BB1A54"/>
    <w:rsid w:val="00BB3A2D"/>
    <w:rsid w:val="00BB6AAD"/>
    <w:rsid w:val="00BC36D2"/>
    <w:rsid w:val="00BC7368"/>
    <w:rsid w:val="00BD3057"/>
    <w:rsid w:val="00BD55DF"/>
    <w:rsid w:val="00BE6B05"/>
    <w:rsid w:val="00C00329"/>
    <w:rsid w:val="00C0063F"/>
    <w:rsid w:val="00C040BA"/>
    <w:rsid w:val="00C12AC2"/>
    <w:rsid w:val="00C13C36"/>
    <w:rsid w:val="00C14375"/>
    <w:rsid w:val="00C25BF8"/>
    <w:rsid w:val="00C32EBD"/>
    <w:rsid w:val="00C374C6"/>
    <w:rsid w:val="00C42586"/>
    <w:rsid w:val="00C46990"/>
    <w:rsid w:val="00C510CC"/>
    <w:rsid w:val="00C64981"/>
    <w:rsid w:val="00C6708F"/>
    <w:rsid w:val="00C81A7B"/>
    <w:rsid w:val="00C82A3A"/>
    <w:rsid w:val="00C8477B"/>
    <w:rsid w:val="00C84A11"/>
    <w:rsid w:val="00C94E46"/>
    <w:rsid w:val="00CA6D41"/>
    <w:rsid w:val="00CC1F84"/>
    <w:rsid w:val="00CC507F"/>
    <w:rsid w:val="00CC7710"/>
    <w:rsid w:val="00CD1B51"/>
    <w:rsid w:val="00CD47D7"/>
    <w:rsid w:val="00CD4F64"/>
    <w:rsid w:val="00CD6C82"/>
    <w:rsid w:val="00CE2B1B"/>
    <w:rsid w:val="00CF2DAE"/>
    <w:rsid w:val="00CF7BDC"/>
    <w:rsid w:val="00D24EE8"/>
    <w:rsid w:val="00D379E9"/>
    <w:rsid w:val="00D51930"/>
    <w:rsid w:val="00D52284"/>
    <w:rsid w:val="00D5363F"/>
    <w:rsid w:val="00D64A0E"/>
    <w:rsid w:val="00D66371"/>
    <w:rsid w:val="00D75693"/>
    <w:rsid w:val="00D919A7"/>
    <w:rsid w:val="00D931FC"/>
    <w:rsid w:val="00DB3D32"/>
    <w:rsid w:val="00DC2289"/>
    <w:rsid w:val="00DC728C"/>
    <w:rsid w:val="00DD6F1A"/>
    <w:rsid w:val="00DF0B7A"/>
    <w:rsid w:val="00E02A32"/>
    <w:rsid w:val="00E36F48"/>
    <w:rsid w:val="00E4408C"/>
    <w:rsid w:val="00E47EE1"/>
    <w:rsid w:val="00E51047"/>
    <w:rsid w:val="00E676F2"/>
    <w:rsid w:val="00E935E6"/>
    <w:rsid w:val="00E952F4"/>
    <w:rsid w:val="00EB36C1"/>
    <w:rsid w:val="00EE17F0"/>
    <w:rsid w:val="00F05594"/>
    <w:rsid w:val="00F24217"/>
    <w:rsid w:val="00F27080"/>
    <w:rsid w:val="00F36125"/>
    <w:rsid w:val="00F96F67"/>
    <w:rsid w:val="00F974E1"/>
    <w:rsid w:val="00FA4806"/>
    <w:rsid w:val="00FB2B94"/>
    <w:rsid w:val="00FB3327"/>
    <w:rsid w:val="00FB7CE3"/>
    <w:rsid w:val="00FD22F4"/>
    <w:rsid w:val="00FE50BD"/>
    <w:rsid w:val="00FF0059"/>
    <w:rsid w:val="00FF0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524D"/>
  <w15:chartTrackingRefBased/>
  <w15:docId w15:val="{DEA50F16-973D-4F33-BBC7-5AE816A3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F8"/>
    <w:pPr>
      <w:ind w:left="720"/>
      <w:contextualSpacing/>
    </w:pPr>
  </w:style>
  <w:style w:type="paragraph" w:styleId="NormalWeb">
    <w:name w:val="Normal (Web)"/>
    <w:basedOn w:val="Normal"/>
    <w:uiPriority w:val="99"/>
    <w:semiHidden/>
    <w:unhideWhenUsed/>
    <w:rsid w:val="00CC7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3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DA"/>
  </w:style>
  <w:style w:type="paragraph" w:styleId="Footer">
    <w:name w:val="footer"/>
    <w:basedOn w:val="Normal"/>
    <w:link w:val="FooterChar"/>
    <w:uiPriority w:val="99"/>
    <w:unhideWhenUsed/>
    <w:rsid w:val="0093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DA"/>
  </w:style>
  <w:style w:type="paragraph" w:styleId="BalloonText">
    <w:name w:val="Balloon Text"/>
    <w:basedOn w:val="Normal"/>
    <w:link w:val="BalloonTextChar"/>
    <w:uiPriority w:val="99"/>
    <w:semiHidden/>
    <w:unhideWhenUsed/>
    <w:rsid w:val="00B6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C16"/>
    <w:rPr>
      <w:rFonts w:ascii="Segoe UI" w:hAnsi="Segoe UI" w:cs="Segoe UI"/>
      <w:sz w:val="18"/>
      <w:szCs w:val="18"/>
    </w:rPr>
  </w:style>
  <w:style w:type="paragraph" w:styleId="Revision">
    <w:name w:val="Revision"/>
    <w:hidden/>
    <w:uiPriority w:val="99"/>
    <w:semiHidden/>
    <w:rsid w:val="00747733"/>
    <w:pPr>
      <w:spacing w:after="0" w:line="240" w:lineRule="auto"/>
    </w:pPr>
  </w:style>
  <w:style w:type="table" w:styleId="TableGrid">
    <w:name w:val="Table Grid"/>
    <w:basedOn w:val="TableNormal"/>
    <w:uiPriority w:val="39"/>
    <w:rsid w:val="0053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3CA"/>
    <w:pPr>
      <w:autoSpaceDE w:val="0"/>
      <w:autoSpaceDN w:val="0"/>
      <w:adjustRightInd w:val="0"/>
      <w:spacing w:after="0" w:line="240" w:lineRule="auto"/>
    </w:pPr>
    <w:rPr>
      <w:rFonts w:ascii="Arial" w:hAnsi="Arial" w:cs="Arial"/>
      <w:color w:val="000000"/>
      <w:sz w:val="24"/>
      <w:szCs w:val="24"/>
    </w:rPr>
  </w:style>
  <w:style w:type="table" w:styleId="ListTable3-Accent3">
    <w:name w:val="List Table 3 Accent 3"/>
    <w:basedOn w:val="TableNormal"/>
    <w:uiPriority w:val="48"/>
    <w:rsid w:val="000C1F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Light">
    <w:name w:val="Grid Table Light"/>
    <w:basedOn w:val="TableNormal"/>
    <w:uiPriority w:val="40"/>
    <w:rsid w:val="000C1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F0EAE"/>
    <w:rPr>
      <w:color w:val="0563C1" w:themeColor="hyperlink"/>
      <w:u w:val="single"/>
    </w:rPr>
  </w:style>
  <w:style w:type="character" w:styleId="UnresolvedMention">
    <w:name w:val="Unresolved Mention"/>
    <w:basedOn w:val="DefaultParagraphFont"/>
    <w:uiPriority w:val="99"/>
    <w:semiHidden/>
    <w:unhideWhenUsed/>
    <w:rsid w:val="009F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669">
      <w:bodyDiv w:val="1"/>
      <w:marLeft w:val="0"/>
      <w:marRight w:val="0"/>
      <w:marTop w:val="0"/>
      <w:marBottom w:val="0"/>
      <w:divBdr>
        <w:top w:val="none" w:sz="0" w:space="0" w:color="auto"/>
        <w:left w:val="none" w:sz="0" w:space="0" w:color="auto"/>
        <w:bottom w:val="none" w:sz="0" w:space="0" w:color="auto"/>
        <w:right w:val="none" w:sz="0" w:space="0" w:color="auto"/>
      </w:divBdr>
      <w:divsChild>
        <w:div w:id="908229719">
          <w:marLeft w:val="0"/>
          <w:marRight w:val="0"/>
          <w:marTop w:val="0"/>
          <w:marBottom w:val="450"/>
          <w:divBdr>
            <w:top w:val="none" w:sz="0" w:space="0" w:color="auto"/>
            <w:left w:val="none" w:sz="0" w:space="0" w:color="auto"/>
            <w:bottom w:val="none" w:sz="0" w:space="0" w:color="auto"/>
            <w:right w:val="none" w:sz="0" w:space="0" w:color="auto"/>
          </w:divBdr>
        </w:div>
      </w:divsChild>
    </w:div>
    <w:div w:id="284581706">
      <w:bodyDiv w:val="1"/>
      <w:marLeft w:val="0"/>
      <w:marRight w:val="0"/>
      <w:marTop w:val="0"/>
      <w:marBottom w:val="0"/>
      <w:divBdr>
        <w:top w:val="none" w:sz="0" w:space="0" w:color="auto"/>
        <w:left w:val="none" w:sz="0" w:space="0" w:color="auto"/>
        <w:bottom w:val="none" w:sz="0" w:space="0" w:color="auto"/>
        <w:right w:val="none" w:sz="0" w:space="0" w:color="auto"/>
      </w:divBdr>
      <w:divsChild>
        <w:div w:id="1530412452">
          <w:marLeft w:val="274"/>
          <w:marRight w:val="0"/>
          <w:marTop w:val="0"/>
          <w:marBottom w:val="0"/>
          <w:divBdr>
            <w:top w:val="none" w:sz="0" w:space="0" w:color="auto"/>
            <w:left w:val="none" w:sz="0" w:space="0" w:color="auto"/>
            <w:bottom w:val="none" w:sz="0" w:space="0" w:color="auto"/>
            <w:right w:val="none" w:sz="0" w:space="0" w:color="auto"/>
          </w:divBdr>
        </w:div>
        <w:div w:id="1537310287">
          <w:marLeft w:val="274"/>
          <w:marRight w:val="0"/>
          <w:marTop w:val="0"/>
          <w:marBottom w:val="0"/>
          <w:divBdr>
            <w:top w:val="none" w:sz="0" w:space="0" w:color="auto"/>
            <w:left w:val="none" w:sz="0" w:space="0" w:color="auto"/>
            <w:bottom w:val="none" w:sz="0" w:space="0" w:color="auto"/>
            <w:right w:val="none" w:sz="0" w:space="0" w:color="auto"/>
          </w:divBdr>
        </w:div>
        <w:div w:id="399712197">
          <w:marLeft w:val="274"/>
          <w:marRight w:val="0"/>
          <w:marTop w:val="0"/>
          <w:marBottom w:val="0"/>
          <w:divBdr>
            <w:top w:val="none" w:sz="0" w:space="0" w:color="auto"/>
            <w:left w:val="none" w:sz="0" w:space="0" w:color="auto"/>
            <w:bottom w:val="none" w:sz="0" w:space="0" w:color="auto"/>
            <w:right w:val="none" w:sz="0" w:space="0" w:color="auto"/>
          </w:divBdr>
        </w:div>
        <w:div w:id="1746564604">
          <w:marLeft w:val="360"/>
          <w:marRight w:val="0"/>
          <w:marTop w:val="0"/>
          <w:marBottom w:val="0"/>
          <w:divBdr>
            <w:top w:val="none" w:sz="0" w:space="0" w:color="auto"/>
            <w:left w:val="none" w:sz="0" w:space="0" w:color="auto"/>
            <w:bottom w:val="none" w:sz="0" w:space="0" w:color="auto"/>
            <w:right w:val="none" w:sz="0" w:space="0" w:color="auto"/>
          </w:divBdr>
        </w:div>
        <w:div w:id="312490526">
          <w:marLeft w:val="360"/>
          <w:marRight w:val="0"/>
          <w:marTop w:val="0"/>
          <w:marBottom w:val="0"/>
          <w:divBdr>
            <w:top w:val="none" w:sz="0" w:space="0" w:color="auto"/>
            <w:left w:val="none" w:sz="0" w:space="0" w:color="auto"/>
            <w:bottom w:val="none" w:sz="0" w:space="0" w:color="auto"/>
            <w:right w:val="none" w:sz="0" w:space="0" w:color="auto"/>
          </w:divBdr>
        </w:div>
        <w:div w:id="301153932">
          <w:marLeft w:val="360"/>
          <w:marRight w:val="0"/>
          <w:marTop w:val="0"/>
          <w:marBottom w:val="0"/>
          <w:divBdr>
            <w:top w:val="none" w:sz="0" w:space="0" w:color="auto"/>
            <w:left w:val="none" w:sz="0" w:space="0" w:color="auto"/>
            <w:bottom w:val="none" w:sz="0" w:space="0" w:color="auto"/>
            <w:right w:val="none" w:sz="0" w:space="0" w:color="auto"/>
          </w:divBdr>
        </w:div>
        <w:div w:id="677192474">
          <w:marLeft w:val="360"/>
          <w:marRight w:val="0"/>
          <w:marTop w:val="0"/>
          <w:marBottom w:val="0"/>
          <w:divBdr>
            <w:top w:val="none" w:sz="0" w:space="0" w:color="auto"/>
            <w:left w:val="none" w:sz="0" w:space="0" w:color="auto"/>
            <w:bottom w:val="none" w:sz="0" w:space="0" w:color="auto"/>
            <w:right w:val="none" w:sz="0" w:space="0" w:color="auto"/>
          </w:divBdr>
        </w:div>
        <w:div w:id="57485412">
          <w:marLeft w:val="360"/>
          <w:marRight w:val="0"/>
          <w:marTop w:val="0"/>
          <w:marBottom w:val="0"/>
          <w:divBdr>
            <w:top w:val="none" w:sz="0" w:space="0" w:color="auto"/>
            <w:left w:val="none" w:sz="0" w:space="0" w:color="auto"/>
            <w:bottom w:val="none" w:sz="0" w:space="0" w:color="auto"/>
            <w:right w:val="none" w:sz="0" w:space="0" w:color="auto"/>
          </w:divBdr>
        </w:div>
        <w:div w:id="57747885">
          <w:marLeft w:val="274"/>
          <w:marRight w:val="0"/>
          <w:marTop w:val="0"/>
          <w:marBottom w:val="0"/>
          <w:divBdr>
            <w:top w:val="none" w:sz="0" w:space="0" w:color="auto"/>
            <w:left w:val="none" w:sz="0" w:space="0" w:color="auto"/>
            <w:bottom w:val="none" w:sz="0" w:space="0" w:color="auto"/>
            <w:right w:val="none" w:sz="0" w:space="0" w:color="auto"/>
          </w:divBdr>
        </w:div>
        <w:div w:id="1228609930">
          <w:marLeft w:val="274"/>
          <w:marRight w:val="0"/>
          <w:marTop w:val="0"/>
          <w:marBottom w:val="0"/>
          <w:divBdr>
            <w:top w:val="none" w:sz="0" w:space="0" w:color="auto"/>
            <w:left w:val="none" w:sz="0" w:space="0" w:color="auto"/>
            <w:bottom w:val="none" w:sz="0" w:space="0" w:color="auto"/>
            <w:right w:val="none" w:sz="0" w:space="0" w:color="auto"/>
          </w:divBdr>
        </w:div>
        <w:div w:id="1271162256">
          <w:marLeft w:val="274"/>
          <w:marRight w:val="0"/>
          <w:marTop w:val="0"/>
          <w:marBottom w:val="0"/>
          <w:divBdr>
            <w:top w:val="none" w:sz="0" w:space="0" w:color="auto"/>
            <w:left w:val="none" w:sz="0" w:space="0" w:color="auto"/>
            <w:bottom w:val="none" w:sz="0" w:space="0" w:color="auto"/>
            <w:right w:val="none" w:sz="0" w:space="0" w:color="auto"/>
          </w:divBdr>
        </w:div>
        <w:div w:id="394935068">
          <w:marLeft w:val="274"/>
          <w:marRight w:val="0"/>
          <w:marTop w:val="0"/>
          <w:marBottom w:val="0"/>
          <w:divBdr>
            <w:top w:val="none" w:sz="0" w:space="0" w:color="auto"/>
            <w:left w:val="none" w:sz="0" w:space="0" w:color="auto"/>
            <w:bottom w:val="none" w:sz="0" w:space="0" w:color="auto"/>
            <w:right w:val="none" w:sz="0" w:space="0" w:color="auto"/>
          </w:divBdr>
        </w:div>
        <w:div w:id="49505436">
          <w:marLeft w:val="274"/>
          <w:marRight w:val="0"/>
          <w:marTop w:val="0"/>
          <w:marBottom w:val="0"/>
          <w:divBdr>
            <w:top w:val="none" w:sz="0" w:space="0" w:color="auto"/>
            <w:left w:val="none" w:sz="0" w:space="0" w:color="auto"/>
            <w:bottom w:val="none" w:sz="0" w:space="0" w:color="auto"/>
            <w:right w:val="none" w:sz="0" w:space="0" w:color="auto"/>
          </w:divBdr>
        </w:div>
        <w:div w:id="595603410">
          <w:marLeft w:val="274"/>
          <w:marRight w:val="0"/>
          <w:marTop w:val="0"/>
          <w:marBottom w:val="0"/>
          <w:divBdr>
            <w:top w:val="none" w:sz="0" w:space="0" w:color="auto"/>
            <w:left w:val="none" w:sz="0" w:space="0" w:color="auto"/>
            <w:bottom w:val="none" w:sz="0" w:space="0" w:color="auto"/>
            <w:right w:val="none" w:sz="0" w:space="0" w:color="auto"/>
          </w:divBdr>
        </w:div>
      </w:divsChild>
    </w:div>
    <w:div w:id="301689927">
      <w:bodyDiv w:val="1"/>
      <w:marLeft w:val="0"/>
      <w:marRight w:val="0"/>
      <w:marTop w:val="0"/>
      <w:marBottom w:val="0"/>
      <w:divBdr>
        <w:top w:val="none" w:sz="0" w:space="0" w:color="auto"/>
        <w:left w:val="none" w:sz="0" w:space="0" w:color="auto"/>
        <w:bottom w:val="none" w:sz="0" w:space="0" w:color="auto"/>
        <w:right w:val="none" w:sz="0" w:space="0" w:color="auto"/>
      </w:divBdr>
    </w:div>
    <w:div w:id="436339398">
      <w:bodyDiv w:val="1"/>
      <w:marLeft w:val="0"/>
      <w:marRight w:val="0"/>
      <w:marTop w:val="0"/>
      <w:marBottom w:val="0"/>
      <w:divBdr>
        <w:top w:val="none" w:sz="0" w:space="0" w:color="auto"/>
        <w:left w:val="none" w:sz="0" w:space="0" w:color="auto"/>
        <w:bottom w:val="none" w:sz="0" w:space="0" w:color="auto"/>
        <w:right w:val="none" w:sz="0" w:space="0" w:color="auto"/>
      </w:divBdr>
    </w:div>
    <w:div w:id="572734981">
      <w:bodyDiv w:val="1"/>
      <w:marLeft w:val="0"/>
      <w:marRight w:val="0"/>
      <w:marTop w:val="0"/>
      <w:marBottom w:val="0"/>
      <w:divBdr>
        <w:top w:val="none" w:sz="0" w:space="0" w:color="auto"/>
        <w:left w:val="none" w:sz="0" w:space="0" w:color="auto"/>
        <w:bottom w:val="none" w:sz="0" w:space="0" w:color="auto"/>
        <w:right w:val="none" w:sz="0" w:space="0" w:color="auto"/>
      </w:divBdr>
    </w:div>
    <w:div w:id="816655050">
      <w:bodyDiv w:val="1"/>
      <w:marLeft w:val="0"/>
      <w:marRight w:val="0"/>
      <w:marTop w:val="0"/>
      <w:marBottom w:val="0"/>
      <w:divBdr>
        <w:top w:val="none" w:sz="0" w:space="0" w:color="auto"/>
        <w:left w:val="none" w:sz="0" w:space="0" w:color="auto"/>
        <w:bottom w:val="none" w:sz="0" w:space="0" w:color="auto"/>
        <w:right w:val="none" w:sz="0" w:space="0" w:color="auto"/>
      </w:divBdr>
    </w:div>
    <w:div w:id="1355380292">
      <w:bodyDiv w:val="1"/>
      <w:marLeft w:val="0"/>
      <w:marRight w:val="0"/>
      <w:marTop w:val="0"/>
      <w:marBottom w:val="0"/>
      <w:divBdr>
        <w:top w:val="none" w:sz="0" w:space="0" w:color="auto"/>
        <w:left w:val="none" w:sz="0" w:space="0" w:color="auto"/>
        <w:bottom w:val="none" w:sz="0" w:space="0" w:color="auto"/>
        <w:right w:val="none" w:sz="0" w:space="0" w:color="auto"/>
      </w:divBdr>
      <w:divsChild>
        <w:div w:id="634214861">
          <w:marLeft w:val="274"/>
          <w:marRight w:val="0"/>
          <w:marTop w:val="0"/>
          <w:marBottom w:val="0"/>
          <w:divBdr>
            <w:top w:val="none" w:sz="0" w:space="0" w:color="auto"/>
            <w:left w:val="none" w:sz="0" w:space="0" w:color="auto"/>
            <w:bottom w:val="none" w:sz="0" w:space="0" w:color="auto"/>
            <w:right w:val="none" w:sz="0" w:space="0" w:color="auto"/>
          </w:divBdr>
        </w:div>
        <w:div w:id="441649490">
          <w:marLeft w:val="274"/>
          <w:marRight w:val="0"/>
          <w:marTop w:val="0"/>
          <w:marBottom w:val="0"/>
          <w:divBdr>
            <w:top w:val="none" w:sz="0" w:space="0" w:color="auto"/>
            <w:left w:val="none" w:sz="0" w:space="0" w:color="auto"/>
            <w:bottom w:val="none" w:sz="0" w:space="0" w:color="auto"/>
            <w:right w:val="none" w:sz="0" w:space="0" w:color="auto"/>
          </w:divBdr>
        </w:div>
        <w:div w:id="599144815">
          <w:marLeft w:val="274"/>
          <w:marRight w:val="0"/>
          <w:marTop w:val="0"/>
          <w:marBottom w:val="0"/>
          <w:divBdr>
            <w:top w:val="none" w:sz="0" w:space="0" w:color="auto"/>
            <w:left w:val="none" w:sz="0" w:space="0" w:color="auto"/>
            <w:bottom w:val="none" w:sz="0" w:space="0" w:color="auto"/>
            <w:right w:val="none" w:sz="0" w:space="0" w:color="auto"/>
          </w:divBdr>
        </w:div>
        <w:div w:id="1464888546">
          <w:marLeft w:val="274"/>
          <w:marRight w:val="0"/>
          <w:marTop w:val="0"/>
          <w:marBottom w:val="0"/>
          <w:divBdr>
            <w:top w:val="none" w:sz="0" w:space="0" w:color="auto"/>
            <w:left w:val="none" w:sz="0" w:space="0" w:color="auto"/>
            <w:bottom w:val="none" w:sz="0" w:space="0" w:color="auto"/>
            <w:right w:val="none" w:sz="0" w:space="0" w:color="auto"/>
          </w:divBdr>
        </w:div>
        <w:div w:id="573666834">
          <w:marLeft w:val="274"/>
          <w:marRight w:val="0"/>
          <w:marTop w:val="0"/>
          <w:marBottom w:val="0"/>
          <w:divBdr>
            <w:top w:val="none" w:sz="0" w:space="0" w:color="auto"/>
            <w:left w:val="none" w:sz="0" w:space="0" w:color="auto"/>
            <w:bottom w:val="none" w:sz="0" w:space="0" w:color="auto"/>
            <w:right w:val="none" w:sz="0" w:space="0" w:color="auto"/>
          </w:divBdr>
        </w:div>
        <w:div w:id="753009593">
          <w:marLeft w:val="274"/>
          <w:marRight w:val="0"/>
          <w:marTop w:val="0"/>
          <w:marBottom w:val="0"/>
          <w:divBdr>
            <w:top w:val="none" w:sz="0" w:space="0" w:color="auto"/>
            <w:left w:val="none" w:sz="0" w:space="0" w:color="auto"/>
            <w:bottom w:val="none" w:sz="0" w:space="0" w:color="auto"/>
            <w:right w:val="none" w:sz="0" w:space="0" w:color="auto"/>
          </w:divBdr>
        </w:div>
        <w:div w:id="1405100631">
          <w:marLeft w:val="274"/>
          <w:marRight w:val="0"/>
          <w:marTop w:val="0"/>
          <w:marBottom w:val="0"/>
          <w:divBdr>
            <w:top w:val="none" w:sz="0" w:space="0" w:color="auto"/>
            <w:left w:val="none" w:sz="0" w:space="0" w:color="auto"/>
            <w:bottom w:val="none" w:sz="0" w:space="0" w:color="auto"/>
            <w:right w:val="none" w:sz="0" w:space="0" w:color="auto"/>
          </w:divBdr>
        </w:div>
        <w:div w:id="739985082">
          <w:marLeft w:val="274"/>
          <w:marRight w:val="0"/>
          <w:marTop w:val="0"/>
          <w:marBottom w:val="0"/>
          <w:divBdr>
            <w:top w:val="none" w:sz="0" w:space="0" w:color="auto"/>
            <w:left w:val="none" w:sz="0" w:space="0" w:color="auto"/>
            <w:bottom w:val="none" w:sz="0" w:space="0" w:color="auto"/>
            <w:right w:val="none" w:sz="0" w:space="0" w:color="auto"/>
          </w:divBdr>
        </w:div>
        <w:div w:id="1311516867">
          <w:marLeft w:val="274"/>
          <w:marRight w:val="0"/>
          <w:marTop w:val="0"/>
          <w:marBottom w:val="0"/>
          <w:divBdr>
            <w:top w:val="none" w:sz="0" w:space="0" w:color="auto"/>
            <w:left w:val="none" w:sz="0" w:space="0" w:color="auto"/>
            <w:bottom w:val="none" w:sz="0" w:space="0" w:color="auto"/>
            <w:right w:val="none" w:sz="0" w:space="0" w:color="auto"/>
          </w:divBdr>
        </w:div>
        <w:div w:id="634455975">
          <w:marLeft w:val="274"/>
          <w:marRight w:val="0"/>
          <w:marTop w:val="0"/>
          <w:marBottom w:val="0"/>
          <w:divBdr>
            <w:top w:val="none" w:sz="0" w:space="0" w:color="auto"/>
            <w:left w:val="none" w:sz="0" w:space="0" w:color="auto"/>
            <w:bottom w:val="none" w:sz="0" w:space="0" w:color="auto"/>
            <w:right w:val="none" w:sz="0" w:space="0" w:color="auto"/>
          </w:divBdr>
        </w:div>
        <w:div w:id="1537502949">
          <w:marLeft w:val="274"/>
          <w:marRight w:val="0"/>
          <w:marTop w:val="0"/>
          <w:marBottom w:val="0"/>
          <w:divBdr>
            <w:top w:val="none" w:sz="0" w:space="0" w:color="auto"/>
            <w:left w:val="none" w:sz="0" w:space="0" w:color="auto"/>
            <w:bottom w:val="none" w:sz="0" w:space="0" w:color="auto"/>
            <w:right w:val="none" w:sz="0" w:space="0" w:color="auto"/>
          </w:divBdr>
        </w:div>
        <w:div w:id="906375296">
          <w:marLeft w:val="274"/>
          <w:marRight w:val="0"/>
          <w:marTop w:val="0"/>
          <w:marBottom w:val="0"/>
          <w:divBdr>
            <w:top w:val="none" w:sz="0" w:space="0" w:color="auto"/>
            <w:left w:val="none" w:sz="0" w:space="0" w:color="auto"/>
            <w:bottom w:val="none" w:sz="0" w:space="0" w:color="auto"/>
            <w:right w:val="none" w:sz="0" w:space="0" w:color="auto"/>
          </w:divBdr>
        </w:div>
        <w:div w:id="719981304">
          <w:marLeft w:val="274"/>
          <w:marRight w:val="0"/>
          <w:marTop w:val="0"/>
          <w:marBottom w:val="0"/>
          <w:divBdr>
            <w:top w:val="none" w:sz="0" w:space="0" w:color="auto"/>
            <w:left w:val="none" w:sz="0" w:space="0" w:color="auto"/>
            <w:bottom w:val="none" w:sz="0" w:space="0" w:color="auto"/>
            <w:right w:val="none" w:sz="0" w:space="0" w:color="auto"/>
          </w:divBdr>
        </w:div>
        <w:div w:id="544216794">
          <w:marLeft w:val="274"/>
          <w:marRight w:val="0"/>
          <w:marTop w:val="0"/>
          <w:marBottom w:val="0"/>
          <w:divBdr>
            <w:top w:val="none" w:sz="0" w:space="0" w:color="auto"/>
            <w:left w:val="none" w:sz="0" w:space="0" w:color="auto"/>
            <w:bottom w:val="none" w:sz="0" w:space="0" w:color="auto"/>
            <w:right w:val="none" w:sz="0" w:space="0" w:color="auto"/>
          </w:divBdr>
        </w:div>
        <w:div w:id="1037240985">
          <w:marLeft w:val="274"/>
          <w:marRight w:val="0"/>
          <w:marTop w:val="0"/>
          <w:marBottom w:val="0"/>
          <w:divBdr>
            <w:top w:val="none" w:sz="0" w:space="0" w:color="auto"/>
            <w:left w:val="none" w:sz="0" w:space="0" w:color="auto"/>
            <w:bottom w:val="none" w:sz="0" w:space="0" w:color="auto"/>
            <w:right w:val="none" w:sz="0" w:space="0" w:color="auto"/>
          </w:divBdr>
        </w:div>
      </w:divsChild>
    </w:div>
    <w:div w:id="1405882908">
      <w:bodyDiv w:val="1"/>
      <w:marLeft w:val="0"/>
      <w:marRight w:val="0"/>
      <w:marTop w:val="0"/>
      <w:marBottom w:val="0"/>
      <w:divBdr>
        <w:top w:val="none" w:sz="0" w:space="0" w:color="auto"/>
        <w:left w:val="none" w:sz="0" w:space="0" w:color="auto"/>
        <w:bottom w:val="none" w:sz="0" w:space="0" w:color="auto"/>
        <w:right w:val="none" w:sz="0" w:space="0" w:color="auto"/>
      </w:divBdr>
    </w:div>
    <w:div w:id="1592011020">
      <w:bodyDiv w:val="1"/>
      <w:marLeft w:val="0"/>
      <w:marRight w:val="0"/>
      <w:marTop w:val="0"/>
      <w:marBottom w:val="0"/>
      <w:divBdr>
        <w:top w:val="none" w:sz="0" w:space="0" w:color="auto"/>
        <w:left w:val="none" w:sz="0" w:space="0" w:color="auto"/>
        <w:bottom w:val="none" w:sz="0" w:space="0" w:color="auto"/>
        <w:right w:val="none" w:sz="0" w:space="0" w:color="auto"/>
      </w:divBdr>
      <w:divsChild>
        <w:div w:id="342826533">
          <w:marLeft w:val="274"/>
          <w:marRight w:val="0"/>
          <w:marTop w:val="0"/>
          <w:marBottom w:val="0"/>
          <w:divBdr>
            <w:top w:val="none" w:sz="0" w:space="0" w:color="auto"/>
            <w:left w:val="none" w:sz="0" w:space="0" w:color="auto"/>
            <w:bottom w:val="none" w:sz="0" w:space="0" w:color="auto"/>
            <w:right w:val="none" w:sz="0" w:space="0" w:color="auto"/>
          </w:divBdr>
        </w:div>
        <w:div w:id="1070080092">
          <w:marLeft w:val="274"/>
          <w:marRight w:val="0"/>
          <w:marTop w:val="0"/>
          <w:marBottom w:val="0"/>
          <w:divBdr>
            <w:top w:val="none" w:sz="0" w:space="0" w:color="auto"/>
            <w:left w:val="none" w:sz="0" w:space="0" w:color="auto"/>
            <w:bottom w:val="none" w:sz="0" w:space="0" w:color="auto"/>
            <w:right w:val="none" w:sz="0" w:space="0" w:color="auto"/>
          </w:divBdr>
        </w:div>
        <w:div w:id="2025353652">
          <w:marLeft w:val="274"/>
          <w:marRight w:val="0"/>
          <w:marTop w:val="0"/>
          <w:marBottom w:val="0"/>
          <w:divBdr>
            <w:top w:val="none" w:sz="0" w:space="0" w:color="auto"/>
            <w:left w:val="none" w:sz="0" w:space="0" w:color="auto"/>
            <w:bottom w:val="none" w:sz="0" w:space="0" w:color="auto"/>
            <w:right w:val="none" w:sz="0" w:space="0" w:color="auto"/>
          </w:divBdr>
        </w:div>
        <w:div w:id="18626095">
          <w:marLeft w:val="274"/>
          <w:marRight w:val="0"/>
          <w:marTop w:val="0"/>
          <w:marBottom w:val="0"/>
          <w:divBdr>
            <w:top w:val="none" w:sz="0" w:space="0" w:color="auto"/>
            <w:left w:val="none" w:sz="0" w:space="0" w:color="auto"/>
            <w:bottom w:val="none" w:sz="0" w:space="0" w:color="auto"/>
            <w:right w:val="none" w:sz="0" w:space="0" w:color="auto"/>
          </w:divBdr>
        </w:div>
        <w:div w:id="158429634">
          <w:marLeft w:val="274"/>
          <w:marRight w:val="0"/>
          <w:marTop w:val="0"/>
          <w:marBottom w:val="0"/>
          <w:divBdr>
            <w:top w:val="none" w:sz="0" w:space="0" w:color="auto"/>
            <w:left w:val="none" w:sz="0" w:space="0" w:color="auto"/>
            <w:bottom w:val="none" w:sz="0" w:space="0" w:color="auto"/>
            <w:right w:val="none" w:sz="0" w:space="0" w:color="auto"/>
          </w:divBdr>
        </w:div>
        <w:div w:id="858204916">
          <w:marLeft w:val="274"/>
          <w:marRight w:val="0"/>
          <w:marTop w:val="0"/>
          <w:marBottom w:val="0"/>
          <w:divBdr>
            <w:top w:val="none" w:sz="0" w:space="0" w:color="auto"/>
            <w:left w:val="none" w:sz="0" w:space="0" w:color="auto"/>
            <w:bottom w:val="none" w:sz="0" w:space="0" w:color="auto"/>
            <w:right w:val="none" w:sz="0" w:space="0" w:color="auto"/>
          </w:divBdr>
        </w:div>
        <w:div w:id="1496843580">
          <w:marLeft w:val="274"/>
          <w:marRight w:val="0"/>
          <w:marTop w:val="0"/>
          <w:marBottom w:val="0"/>
          <w:divBdr>
            <w:top w:val="none" w:sz="0" w:space="0" w:color="auto"/>
            <w:left w:val="none" w:sz="0" w:space="0" w:color="auto"/>
            <w:bottom w:val="none" w:sz="0" w:space="0" w:color="auto"/>
            <w:right w:val="none" w:sz="0" w:space="0" w:color="auto"/>
          </w:divBdr>
        </w:div>
        <w:div w:id="1011644772">
          <w:marLeft w:val="274"/>
          <w:marRight w:val="0"/>
          <w:marTop w:val="0"/>
          <w:marBottom w:val="0"/>
          <w:divBdr>
            <w:top w:val="none" w:sz="0" w:space="0" w:color="auto"/>
            <w:left w:val="none" w:sz="0" w:space="0" w:color="auto"/>
            <w:bottom w:val="none" w:sz="0" w:space="0" w:color="auto"/>
            <w:right w:val="none" w:sz="0" w:space="0" w:color="auto"/>
          </w:divBdr>
        </w:div>
        <w:div w:id="1368338116">
          <w:marLeft w:val="274"/>
          <w:marRight w:val="0"/>
          <w:marTop w:val="0"/>
          <w:marBottom w:val="0"/>
          <w:divBdr>
            <w:top w:val="none" w:sz="0" w:space="0" w:color="auto"/>
            <w:left w:val="none" w:sz="0" w:space="0" w:color="auto"/>
            <w:bottom w:val="none" w:sz="0" w:space="0" w:color="auto"/>
            <w:right w:val="none" w:sz="0" w:space="0" w:color="auto"/>
          </w:divBdr>
        </w:div>
        <w:div w:id="545457182">
          <w:marLeft w:val="274"/>
          <w:marRight w:val="0"/>
          <w:marTop w:val="0"/>
          <w:marBottom w:val="0"/>
          <w:divBdr>
            <w:top w:val="none" w:sz="0" w:space="0" w:color="auto"/>
            <w:left w:val="none" w:sz="0" w:space="0" w:color="auto"/>
            <w:bottom w:val="none" w:sz="0" w:space="0" w:color="auto"/>
            <w:right w:val="none" w:sz="0" w:space="0" w:color="auto"/>
          </w:divBdr>
        </w:div>
        <w:div w:id="401291127">
          <w:marLeft w:val="274"/>
          <w:marRight w:val="0"/>
          <w:marTop w:val="0"/>
          <w:marBottom w:val="0"/>
          <w:divBdr>
            <w:top w:val="none" w:sz="0" w:space="0" w:color="auto"/>
            <w:left w:val="none" w:sz="0" w:space="0" w:color="auto"/>
            <w:bottom w:val="none" w:sz="0" w:space="0" w:color="auto"/>
            <w:right w:val="none" w:sz="0" w:space="0" w:color="auto"/>
          </w:divBdr>
        </w:div>
        <w:div w:id="1121652523">
          <w:marLeft w:val="274"/>
          <w:marRight w:val="0"/>
          <w:marTop w:val="0"/>
          <w:marBottom w:val="0"/>
          <w:divBdr>
            <w:top w:val="none" w:sz="0" w:space="0" w:color="auto"/>
            <w:left w:val="none" w:sz="0" w:space="0" w:color="auto"/>
            <w:bottom w:val="none" w:sz="0" w:space="0" w:color="auto"/>
            <w:right w:val="none" w:sz="0" w:space="0" w:color="auto"/>
          </w:divBdr>
        </w:div>
        <w:div w:id="232470717">
          <w:marLeft w:val="274"/>
          <w:marRight w:val="0"/>
          <w:marTop w:val="0"/>
          <w:marBottom w:val="0"/>
          <w:divBdr>
            <w:top w:val="none" w:sz="0" w:space="0" w:color="auto"/>
            <w:left w:val="none" w:sz="0" w:space="0" w:color="auto"/>
            <w:bottom w:val="none" w:sz="0" w:space="0" w:color="auto"/>
            <w:right w:val="none" w:sz="0" w:space="0" w:color="auto"/>
          </w:divBdr>
        </w:div>
        <w:div w:id="1689526008">
          <w:marLeft w:val="274"/>
          <w:marRight w:val="0"/>
          <w:marTop w:val="0"/>
          <w:marBottom w:val="0"/>
          <w:divBdr>
            <w:top w:val="none" w:sz="0" w:space="0" w:color="auto"/>
            <w:left w:val="none" w:sz="0" w:space="0" w:color="auto"/>
            <w:bottom w:val="none" w:sz="0" w:space="0" w:color="auto"/>
            <w:right w:val="none" w:sz="0" w:space="0" w:color="auto"/>
          </w:divBdr>
        </w:div>
        <w:div w:id="344940550">
          <w:marLeft w:val="274"/>
          <w:marRight w:val="0"/>
          <w:marTop w:val="0"/>
          <w:marBottom w:val="0"/>
          <w:divBdr>
            <w:top w:val="none" w:sz="0" w:space="0" w:color="auto"/>
            <w:left w:val="none" w:sz="0" w:space="0" w:color="auto"/>
            <w:bottom w:val="none" w:sz="0" w:space="0" w:color="auto"/>
            <w:right w:val="none" w:sz="0" w:space="0" w:color="auto"/>
          </w:divBdr>
        </w:div>
      </w:divsChild>
    </w:div>
    <w:div w:id="1598319497">
      <w:bodyDiv w:val="1"/>
      <w:marLeft w:val="0"/>
      <w:marRight w:val="0"/>
      <w:marTop w:val="0"/>
      <w:marBottom w:val="0"/>
      <w:divBdr>
        <w:top w:val="none" w:sz="0" w:space="0" w:color="auto"/>
        <w:left w:val="none" w:sz="0" w:space="0" w:color="auto"/>
        <w:bottom w:val="none" w:sz="0" w:space="0" w:color="auto"/>
        <w:right w:val="none" w:sz="0" w:space="0" w:color="auto"/>
      </w:divBdr>
      <w:divsChild>
        <w:div w:id="1509129134">
          <w:marLeft w:val="274"/>
          <w:marRight w:val="0"/>
          <w:marTop w:val="0"/>
          <w:marBottom w:val="0"/>
          <w:divBdr>
            <w:top w:val="none" w:sz="0" w:space="0" w:color="auto"/>
            <w:left w:val="none" w:sz="0" w:space="0" w:color="auto"/>
            <w:bottom w:val="none" w:sz="0" w:space="0" w:color="auto"/>
            <w:right w:val="none" w:sz="0" w:space="0" w:color="auto"/>
          </w:divBdr>
        </w:div>
        <w:div w:id="1797018975">
          <w:marLeft w:val="274"/>
          <w:marRight w:val="0"/>
          <w:marTop w:val="0"/>
          <w:marBottom w:val="0"/>
          <w:divBdr>
            <w:top w:val="none" w:sz="0" w:space="0" w:color="auto"/>
            <w:left w:val="none" w:sz="0" w:space="0" w:color="auto"/>
            <w:bottom w:val="none" w:sz="0" w:space="0" w:color="auto"/>
            <w:right w:val="none" w:sz="0" w:space="0" w:color="auto"/>
          </w:divBdr>
        </w:div>
        <w:div w:id="632756670">
          <w:marLeft w:val="274"/>
          <w:marRight w:val="0"/>
          <w:marTop w:val="0"/>
          <w:marBottom w:val="0"/>
          <w:divBdr>
            <w:top w:val="none" w:sz="0" w:space="0" w:color="auto"/>
            <w:left w:val="none" w:sz="0" w:space="0" w:color="auto"/>
            <w:bottom w:val="none" w:sz="0" w:space="0" w:color="auto"/>
            <w:right w:val="none" w:sz="0" w:space="0" w:color="auto"/>
          </w:divBdr>
        </w:div>
        <w:div w:id="888957349">
          <w:marLeft w:val="274"/>
          <w:marRight w:val="0"/>
          <w:marTop w:val="0"/>
          <w:marBottom w:val="0"/>
          <w:divBdr>
            <w:top w:val="none" w:sz="0" w:space="0" w:color="auto"/>
            <w:left w:val="none" w:sz="0" w:space="0" w:color="auto"/>
            <w:bottom w:val="none" w:sz="0" w:space="0" w:color="auto"/>
            <w:right w:val="none" w:sz="0" w:space="0" w:color="auto"/>
          </w:divBdr>
        </w:div>
        <w:div w:id="210306775">
          <w:marLeft w:val="274"/>
          <w:marRight w:val="0"/>
          <w:marTop w:val="0"/>
          <w:marBottom w:val="0"/>
          <w:divBdr>
            <w:top w:val="none" w:sz="0" w:space="0" w:color="auto"/>
            <w:left w:val="none" w:sz="0" w:space="0" w:color="auto"/>
            <w:bottom w:val="none" w:sz="0" w:space="0" w:color="auto"/>
            <w:right w:val="none" w:sz="0" w:space="0" w:color="auto"/>
          </w:divBdr>
        </w:div>
        <w:div w:id="1807501910">
          <w:marLeft w:val="274"/>
          <w:marRight w:val="0"/>
          <w:marTop w:val="0"/>
          <w:marBottom w:val="0"/>
          <w:divBdr>
            <w:top w:val="none" w:sz="0" w:space="0" w:color="auto"/>
            <w:left w:val="none" w:sz="0" w:space="0" w:color="auto"/>
            <w:bottom w:val="none" w:sz="0" w:space="0" w:color="auto"/>
            <w:right w:val="none" w:sz="0" w:space="0" w:color="auto"/>
          </w:divBdr>
        </w:div>
        <w:div w:id="850266123">
          <w:marLeft w:val="274"/>
          <w:marRight w:val="0"/>
          <w:marTop w:val="0"/>
          <w:marBottom w:val="0"/>
          <w:divBdr>
            <w:top w:val="none" w:sz="0" w:space="0" w:color="auto"/>
            <w:left w:val="none" w:sz="0" w:space="0" w:color="auto"/>
            <w:bottom w:val="none" w:sz="0" w:space="0" w:color="auto"/>
            <w:right w:val="none" w:sz="0" w:space="0" w:color="auto"/>
          </w:divBdr>
        </w:div>
        <w:div w:id="873495684">
          <w:marLeft w:val="274"/>
          <w:marRight w:val="0"/>
          <w:marTop w:val="0"/>
          <w:marBottom w:val="0"/>
          <w:divBdr>
            <w:top w:val="none" w:sz="0" w:space="0" w:color="auto"/>
            <w:left w:val="none" w:sz="0" w:space="0" w:color="auto"/>
            <w:bottom w:val="none" w:sz="0" w:space="0" w:color="auto"/>
            <w:right w:val="none" w:sz="0" w:space="0" w:color="auto"/>
          </w:divBdr>
        </w:div>
        <w:div w:id="1803620894">
          <w:marLeft w:val="274"/>
          <w:marRight w:val="0"/>
          <w:marTop w:val="0"/>
          <w:marBottom w:val="0"/>
          <w:divBdr>
            <w:top w:val="none" w:sz="0" w:space="0" w:color="auto"/>
            <w:left w:val="none" w:sz="0" w:space="0" w:color="auto"/>
            <w:bottom w:val="none" w:sz="0" w:space="0" w:color="auto"/>
            <w:right w:val="none" w:sz="0" w:space="0" w:color="auto"/>
          </w:divBdr>
        </w:div>
        <w:div w:id="281501567">
          <w:marLeft w:val="274"/>
          <w:marRight w:val="0"/>
          <w:marTop w:val="0"/>
          <w:marBottom w:val="0"/>
          <w:divBdr>
            <w:top w:val="none" w:sz="0" w:space="0" w:color="auto"/>
            <w:left w:val="none" w:sz="0" w:space="0" w:color="auto"/>
            <w:bottom w:val="none" w:sz="0" w:space="0" w:color="auto"/>
            <w:right w:val="none" w:sz="0" w:space="0" w:color="auto"/>
          </w:divBdr>
        </w:div>
        <w:div w:id="74056373">
          <w:marLeft w:val="274"/>
          <w:marRight w:val="0"/>
          <w:marTop w:val="0"/>
          <w:marBottom w:val="0"/>
          <w:divBdr>
            <w:top w:val="none" w:sz="0" w:space="0" w:color="auto"/>
            <w:left w:val="none" w:sz="0" w:space="0" w:color="auto"/>
            <w:bottom w:val="none" w:sz="0" w:space="0" w:color="auto"/>
            <w:right w:val="none" w:sz="0" w:space="0" w:color="auto"/>
          </w:divBdr>
        </w:div>
        <w:div w:id="1911236474">
          <w:marLeft w:val="274"/>
          <w:marRight w:val="0"/>
          <w:marTop w:val="0"/>
          <w:marBottom w:val="0"/>
          <w:divBdr>
            <w:top w:val="none" w:sz="0" w:space="0" w:color="auto"/>
            <w:left w:val="none" w:sz="0" w:space="0" w:color="auto"/>
            <w:bottom w:val="none" w:sz="0" w:space="0" w:color="auto"/>
            <w:right w:val="none" w:sz="0" w:space="0" w:color="auto"/>
          </w:divBdr>
        </w:div>
        <w:div w:id="214895726">
          <w:marLeft w:val="274"/>
          <w:marRight w:val="0"/>
          <w:marTop w:val="0"/>
          <w:marBottom w:val="0"/>
          <w:divBdr>
            <w:top w:val="none" w:sz="0" w:space="0" w:color="auto"/>
            <w:left w:val="none" w:sz="0" w:space="0" w:color="auto"/>
            <w:bottom w:val="none" w:sz="0" w:space="0" w:color="auto"/>
            <w:right w:val="none" w:sz="0" w:space="0" w:color="auto"/>
          </w:divBdr>
        </w:div>
        <w:div w:id="1781532844">
          <w:marLeft w:val="274"/>
          <w:marRight w:val="0"/>
          <w:marTop w:val="0"/>
          <w:marBottom w:val="0"/>
          <w:divBdr>
            <w:top w:val="none" w:sz="0" w:space="0" w:color="auto"/>
            <w:left w:val="none" w:sz="0" w:space="0" w:color="auto"/>
            <w:bottom w:val="none" w:sz="0" w:space="0" w:color="auto"/>
            <w:right w:val="none" w:sz="0" w:space="0" w:color="auto"/>
          </w:divBdr>
        </w:div>
        <w:div w:id="197652062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e958a6-9c99-4a4e-aff7-211c3e21035e" xsi:nil="true"/>
    <lcf76f155ced4ddcb4097134ff3c332f xmlns="b6e73264-97c9-4956-a2d1-fb052822c5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AE2C4F8F11042ACC75CB88A9425E7" ma:contentTypeVersion="15" ma:contentTypeDescription="Create a new document." ma:contentTypeScope="" ma:versionID="5871f33a67de4bea8f7566843dd8f001">
  <xsd:schema xmlns:xsd="http://www.w3.org/2001/XMLSchema" xmlns:xs="http://www.w3.org/2001/XMLSchema" xmlns:p="http://schemas.microsoft.com/office/2006/metadata/properties" xmlns:ns2="b6e73264-97c9-4956-a2d1-fb052822c57d" xmlns:ns3="e8e958a6-9c99-4a4e-aff7-211c3e21035e" targetNamespace="http://schemas.microsoft.com/office/2006/metadata/properties" ma:root="true" ma:fieldsID="0fcb6dcf7de5cd400e35b20a5cecd43a" ns2:_="" ns3:_="">
    <xsd:import namespace="b6e73264-97c9-4956-a2d1-fb052822c57d"/>
    <xsd:import namespace="e8e958a6-9c99-4a4e-aff7-211c3e2103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73264-97c9-4956-a2d1-fb05282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bf6118-f9eb-4b3d-9e76-4d90d55147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958a6-9c99-4a4e-aff7-211c3e2103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242ba-fbba-4034-b236-996b4994411b}" ma:internalName="TaxCatchAll" ma:showField="CatchAllData" ma:web="e8e958a6-9c99-4a4e-aff7-211c3e210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F67E0-123D-4313-BC90-DE26E9F19A33}">
  <ds:schemaRefs>
    <ds:schemaRef ds:uri="http://schemas.microsoft.com/office/2006/metadata/properties"/>
    <ds:schemaRef ds:uri="http://schemas.microsoft.com/office/infopath/2007/PartnerControls"/>
    <ds:schemaRef ds:uri="e8e958a6-9c99-4a4e-aff7-211c3e21035e"/>
    <ds:schemaRef ds:uri="b6e73264-97c9-4956-a2d1-fb052822c57d"/>
  </ds:schemaRefs>
</ds:datastoreItem>
</file>

<file path=customXml/itemProps2.xml><?xml version="1.0" encoding="utf-8"?>
<ds:datastoreItem xmlns:ds="http://schemas.openxmlformats.org/officeDocument/2006/customXml" ds:itemID="{CEC72F70-48C0-4841-8B90-D2098C0E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73264-97c9-4956-a2d1-fb052822c57d"/>
    <ds:schemaRef ds:uri="e8e958a6-9c99-4a4e-aff7-211c3e21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A22C0-7472-4963-A403-37D60F572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Negline</dc:creator>
  <cp:keywords/>
  <dc:description/>
  <cp:lastModifiedBy>Andrew Davies</cp:lastModifiedBy>
  <cp:revision>7</cp:revision>
  <cp:lastPrinted>2019-12-10T01:36:00Z</cp:lastPrinted>
  <dcterms:created xsi:type="dcterms:W3CDTF">2023-03-01T21:03:00Z</dcterms:created>
  <dcterms:modified xsi:type="dcterms:W3CDTF">2023-03-01T21:13:00Z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0x010100233AE2C4F8F11042ACC75CB88A9425E7</vt:lpwstr>
  </property>
  <property fmtid="{D5CDD505-2E9C-101B-9397-08002B2CF9AE}" pid="3" name="MediaServiceImageTags">
    <vt:lpwstr/>
  </property>
</Properties>
</file>